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center"/>
      </w:pPr>
      <w:r>
        <w:rPr>
          <w:rFonts w:cs="Arial" w:ascii="Arial" w:hAnsi="Arial"/>
          <w:b/>
          <w:color w:val="25406D"/>
          <w:sz w:val="40"/>
          <w:rtl/>
          <w:cs/>
        </w:rPr>
        <w:t>חוזה פיקוח שיפוצים</w:t>
      </w:r>
    </w:p>
    <w:p>
      <w:pPr>
        <w:bidi/>
        <w:jc w:val="center"/>
      </w:pPr>
      <w:r>
        <w:rPr>
          <w:rFonts w:cs="Arial" w:ascii="Arial" w:hAnsi="Arial"/>
          <w:b/>
          <w:color w:val="098BAF"/>
          <w:sz w:val="22"/>
          <w:rtl/>
          <w:cs/>
        </w:rPr>
        <w:t>תבנית לדוגמה · פיקוח על ביצוע עבודות שיפוץ ובנייה במבנה קיים</w:t>
      </w:r>
    </w:p>
    <w:p>
      <w:pPr>
        <w:bidi/>
        <w:jc w:val="center"/>
      </w:pPr>
      <w:r>
        <w:rPr>
          <w:rFonts w:cs="Arial" w:ascii="Arial" w:hAnsi="Arial"/>
          <w:color w:val="55606F"/>
          <w:sz w:val="16"/>
          <w:rtl/>
          <w:cs/>
        </w:rPr>
        <w:t>שלומי עטון · פיקוח בנייה, בקרת איכות וייעוץ הנדסי</w:t>
        <w:br/>
        <w:t>054-4877927 · 03-9012229 · Shlomi@atun.co.il · המלאכה 10, ראש העין · shlomi-atun.co.il</w:t>
      </w:r>
    </w:p>
    <w:tbl>
      <w:tblPr>
        <w:tblStyle w:val="TableGrid"/>
        <w:tblW w:type="auto" w:w="0"/>
        <w:jc w:val="center"/>
        <w:tblLook w:firstColumn="1" w:firstRow="1" w:lastColumn="0" w:lastRow="0" w:noHBand="0" w:noVBand="1" w:val="04A0"/>
      </w:tblPr>
      <w:tblGrid>
        <w:gridCol w:w="10426"/>
      </w:tblGrid>
      <w:tr>
        <w:tc>
          <w:tcPr>
            <w:tcW w:type="dxa" w:w="10426"/>
            <w:shd w:val="clear" w:fill="F6FBFE"/>
          </w:tcPr>
          <w:p>
            <w:pPr>
              <w:bidi/>
              <w:jc w:val="right"/>
            </w:pPr>
            <w:r>
              <w:rPr>
                <w:rFonts w:cs="Arial" w:ascii="Arial" w:hAnsi="Arial"/>
                <w:b/>
                <w:color w:val="25406D"/>
                <w:sz w:val="19"/>
                <w:rtl/>
                <w:cs/>
              </w:rPr>
              <w:t>הבהרה — נא לקרוא לפני השימוש</w:t>
              <w:br/>
            </w:r>
            <w:r>
              <w:rPr>
                <w:rFonts w:cs="Arial" w:ascii="Arial" w:hAnsi="Arial"/>
                <w:sz w:val="17"/>
                <w:rtl/>
                <w:cs/>
              </w:rPr>
              <w:t>מסמך זה הוא תבנית לדוגמה שנועדה להמחיש אילו נושאים חשוב להסדיר בהתקשרות מסוג זה, ולסייע לכם לשאול את השאלות הנכונות. הוא אינו ייעוץ משפטי ואינו תחליף לו. כל פרויקט שונה, וסעיף שמתאים לפרויקט אחד עלול להזיק באחר. אין לחתום על מסמך זה כפי שהוא — יש להתאימו לנסיבות הספציפיות ולהיוועץ בעורך דין לפני חתימה. שלומי עטון אינו עורך דין, ואינו אחראי לתוצאות שימוש בתבנית זו ללא התאמה וללא ייעוץ מקצועי.</w:t>
            </w:r>
          </w:p>
        </w:tc>
      </w:tr>
    </w:tbl>
    <w:p/>
    <w:tbl>
      <w:tblPr>
        <w:tblStyle w:val="TableGrid"/>
        <w:tblW w:type="auto" w:w="0"/>
        <w:tblLook w:firstColumn="1" w:firstRow="1" w:lastColumn="0" w:lastRow="0" w:noHBand="0" w:noVBand="1" w:val="04A0"/>
      </w:tblPr>
      <w:tblGrid>
        <w:gridCol w:w="5213"/>
        <w:gridCol w:w="5213"/>
      </w:tblGrid>
      <w:tr>
        <w:tc>
          <w:tcPr>
            <w:tcW w:type="dxa" w:w="5213"/>
            <w:shd w:val="clear" w:fill="EEF5FA"/>
          </w:tcPr>
          <w:p>
            <w:pPr>
              <w:bidi/>
              <w:jc w:val="right"/>
            </w:pPr>
            <w:r>
              <w:rPr>
                <w:rFonts w:cs="Arial" w:ascii="Arial" w:hAnsi="Arial"/>
                <w:b/>
                <w:color w:val="25406D"/>
                <w:sz w:val="19"/>
                <w:rtl/>
                <w:cs/>
              </w:rPr>
              <w:t>שנערך ונחתם ביום</w:t>
            </w:r>
          </w:p>
        </w:tc>
        <w:tc>
          <w:tcPr>
            <w:tcW w:type="dxa" w:w="5213"/>
          </w:tcPr>
          <w:p>
            <w:pPr>
              <w:bidi/>
              <w:jc w:val="right"/>
            </w:pPr>
            <w:r>
              <w:rPr>
                <w:rFonts w:cs="Arial" w:ascii="Arial" w:hAnsi="Arial"/>
                <w:sz w:val="19"/>
                <w:rtl/>
                <w:cs/>
              </w:rPr>
              <w:t xml:space="preserve"> ________________________ </w:t>
            </w:r>
            <w:r>
              <w:rPr>
                <w:rFonts w:cs="Arial" w:ascii="Arial" w:hAnsi="Arial"/>
                <w:b w:val="0"/>
                <w:sz w:val="19"/>
                <w:rtl/>
                <w:cs/>
              </w:rPr>
              <w:t xml:space="preserve"> בחודש </w:t>
            </w:r>
            <w:r>
              <w:rPr>
                <w:rFonts w:cs="Arial" w:ascii="Arial" w:hAnsi="Arial"/>
                <w:sz w:val="19"/>
                <w:rtl/>
                <w:cs/>
              </w:rPr>
              <w:t xml:space="preserve"> ________________________ </w:t>
            </w:r>
            <w:r>
              <w:rPr>
                <w:rFonts w:cs="Arial" w:ascii="Arial" w:hAnsi="Arial"/>
                <w:b w:val="0"/>
                <w:sz w:val="19"/>
                <w:rtl/>
                <w:cs/>
              </w:rPr>
              <w:t xml:space="preserve"> שנת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בין</w:t>
            </w:r>
          </w:p>
        </w:tc>
        <w:tc>
          <w:tcPr>
            <w:tcW w:type="dxa" w:w="5213"/>
          </w:tcPr>
          <w:p>
            <w:pPr>
              <w:bidi/>
              <w:jc w:val="right"/>
            </w:pPr>
            <w:r>
              <w:rPr>
                <w:rFonts w:cs="Arial" w:ascii="Arial" w:hAnsi="Arial"/>
                <w:b/>
                <w:sz w:val="19"/>
                <w:rtl/>
                <w:cs/>
              </w:rPr>
              <w:t>המזמין:</w:t>
            </w:r>
            <w:r>
              <w:rPr>
                <w:rFonts w:cs="Arial" w:ascii="Arial" w:hAnsi="Arial"/>
                <w:sz w:val="19"/>
                <w:rtl/>
                <w:cs/>
              </w:rPr>
              <w:t xml:space="preserve"> ________________________ </w:t>
            </w:r>
            <w:r>
              <w:rPr>
                <w:rFonts w:cs="Arial" w:ascii="Arial" w:hAnsi="Arial"/>
                <w:b w:val="0"/>
                <w:sz w:val="19"/>
                <w:rtl/>
                <w:cs/>
              </w:rPr>
              <w:t xml:space="preserve"> ת"ז / ח"פ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לבין</w:t>
            </w:r>
          </w:p>
        </w:tc>
        <w:tc>
          <w:tcPr>
            <w:tcW w:type="dxa" w:w="5213"/>
          </w:tcPr>
          <w:p>
            <w:pPr>
              <w:bidi/>
              <w:jc w:val="right"/>
            </w:pPr>
            <w:r>
              <w:rPr>
                <w:rFonts w:cs="Arial" w:ascii="Arial" w:hAnsi="Arial"/>
                <w:b/>
                <w:sz w:val="19"/>
                <w:rtl/>
                <w:cs/>
              </w:rPr>
              <w:t>המפקח:</w:t>
            </w:r>
            <w:r>
              <w:rPr>
                <w:rFonts w:cs="Arial" w:ascii="Arial" w:hAnsi="Arial"/>
                <w:sz w:val="19"/>
                <w:rtl/>
                <w:cs/>
              </w:rPr>
              <w:t xml:space="preserve"> ________________________ </w:t>
            </w:r>
            <w:r>
              <w:rPr>
                <w:rFonts w:cs="Arial" w:ascii="Arial" w:hAnsi="Arial"/>
                <w:b w:val="0"/>
                <w:sz w:val="19"/>
                <w:rtl/>
                <w:cs/>
              </w:rPr>
              <w:t xml:space="preserve"> ת"ז / ח"פ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הפרויקט</w:t>
            </w:r>
          </w:p>
        </w:tc>
        <w:tc>
          <w:tcPr>
            <w:tcW w:type="dxa" w:w="5213"/>
          </w:tcPr>
          <w:p>
            <w:pPr>
              <w:bidi/>
              <w:jc w:val="right"/>
            </w:pPr>
            <w:r>
              <w:rPr>
                <w:rFonts w:cs="Arial" w:ascii="Arial" w:hAnsi="Arial"/>
                <w:b w:val="0"/>
                <w:sz w:val="19"/>
                <w:rtl/>
                <w:cs/>
              </w:rPr>
              <w:t xml:space="preserve">כתובת האתר: </w:t>
            </w:r>
            <w:r>
              <w:rPr>
                <w:rFonts w:cs="Arial" w:ascii="Arial" w:hAnsi="Arial"/>
                <w:sz w:val="19"/>
                <w:rtl/>
                <w:cs/>
              </w:rPr>
              <w:t xml:space="preserve"> ________________________ </w:t>
            </w:r>
            <w:r>
              <w:br/>
            </w:r>
            <w:r>
              <w:rPr>
                <w:rFonts w:cs="Arial" w:ascii="Arial" w:hAnsi="Arial"/>
                <w:b w:val="0"/>
                <w:sz w:val="19"/>
                <w:rtl/>
                <w:cs/>
              </w:rPr>
              <w:t xml:space="preserve"> גוש </w:t>
            </w:r>
            <w:r>
              <w:rPr>
                <w:rFonts w:cs="Arial" w:ascii="Arial" w:hAnsi="Arial"/>
                <w:sz w:val="19"/>
                <w:rtl/>
                <w:cs/>
              </w:rPr>
              <w:t xml:space="preserve"> ________________________ </w:t>
            </w:r>
            <w:r>
              <w:rPr>
                <w:rFonts w:cs="Arial" w:ascii="Arial" w:hAnsi="Arial"/>
                <w:b w:val="0"/>
                <w:sz w:val="19"/>
                <w:rtl/>
                <w:cs/>
              </w:rPr>
              <w:t xml:space="preserve"> חלקה </w:t>
            </w:r>
            <w:r>
              <w:rPr>
                <w:rFonts w:cs="Arial" w:ascii="Arial" w:hAnsi="Arial"/>
                <w:sz w:val="19"/>
                <w:rtl/>
                <w:cs/>
              </w:rPr>
              <w:t xml:space="preserve"> ________________________ </w:t>
            </w:r>
            <w:r>
              <w:rPr>
                <w:rFonts w:cs="Arial" w:ascii="Arial" w:hAnsi="Arial"/>
                <w:b w:val="0"/>
                <w:sz w:val="19"/>
                <w:rtl/>
                <w:cs/>
              </w:rPr>
              <w:t xml:space="preserve"> · היתר בנייה מס' </w:t>
            </w:r>
            <w:r>
              <w:rPr>
                <w:rFonts w:cs="Arial" w:ascii="Arial" w:hAnsi="Arial"/>
                <w:sz w:val="19"/>
                <w:rtl/>
                <w:cs/>
              </w:rPr>
              <w:t xml:space="preserve"> ________________________ </w:t>
            </w:r>
            <w:r>
              <w:rPr>
                <w:rFonts w:cs="Arial" w:ascii="Arial" w:hAnsi="Arial"/>
                <w:b w:val="0"/>
                <w:sz w:val="19"/>
                <w:rtl/>
                <w:cs/>
              </w:rPr>
              <w:t xml:space="preserve"> (ככל שנדרש)</w:t>
            </w:r>
            <w:r>
              <w:br/>
            </w:r>
            <w:r>
              <w:rPr>
                <w:rFonts w:cs="Arial" w:ascii="Arial" w:hAnsi="Arial"/>
                <w:b w:val="0"/>
                <w:sz w:val="19"/>
                <w:rtl/>
                <w:cs/>
              </w:rPr>
              <w:t xml:space="preserve"> תיאור העבודות: </w:t>
            </w:r>
            <w:r>
              <w:rPr>
                <w:rFonts w:cs="Arial" w:ascii="Arial" w:hAnsi="Arial"/>
                <w:sz w:val="19"/>
                <w:rtl/>
                <w:cs/>
              </w:rPr>
              <w:t xml:space="preserve"> ________________________ </w:t>
            </w:r>
          </w:p>
        </w:tc>
      </w:tr>
    </w:tbl>
    <w:p/>
    <w:p>
      <w:pPr>
        <w:bidi/>
        <w:spacing w:before="200" w:after="60"/>
        <w:jc w:val="right"/>
      </w:pPr>
      <w:r>
        <w:rPr>
          <w:rFonts w:cs="Arial" w:ascii="Arial" w:hAnsi="Arial"/>
          <w:b/>
          <w:color w:val="25406D"/>
          <w:sz w:val="24"/>
          <w:rtl/>
          <w:cs/>
        </w:rPr>
        <w:t>1. מהות ההתקשרות, הגדרות ותחולת הדין</w:t>
      </w:r>
    </w:p>
    <w:p>
      <w:pPr>
        <w:bidi/>
        <w:spacing w:after="60"/>
        <w:ind w:right="340"/>
        <w:jc w:val="right"/>
      </w:pPr>
      <w:r>
        <w:rPr>
          <w:rFonts w:cs="Arial" w:ascii="Arial" w:hAnsi="Arial"/>
          <w:b/>
          <w:sz w:val="21"/>
          <w:rtl/>
          <w:cs/>
        </w:rPr>
        <w:t xml:space="preserve">1. </w:t>
      </w:r>
      <w:r>
        <w:rPr>
          <w:rFonts w:cs="Arial" w:ascii="Arial" w:hAnsi="Arial"/>
          <w:b w:val="0"/>
          <w:sz w:val="21"/>
          <w:rtl/>
          <w:cs/>
        </w:rPr>
        <w:t>המזמין מזמין בזאת מהמפקח שירותי פיקוח כמפורט בהסכם זה, והמפקח מקבל על עצמו לספקם.</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לעניין הסכם זה, </w:t>
      </w:r>
      <w:r>
        <w:rPr>
          <w:rFonts w:cs="Arial" w:ascii="Arial" w:hAnsi="Arial"/>
          <w:b/>
          <w:sz w:val="21"/>
          <w:rtl/>
          <w:cs/>
        </w:rPr>
        <w:t>"פיקוח"</w:t>
      </w:r>
      <w:r>
        <w:rPr>
          <w:rFonts w:cs="Arial" w:ascii="Arial" w:hAnsi="Arial"/>
          <w:b w:val="0"/>
          <w:sz w:val="21"/>
          <w:rtl/>
          <w:cs/>
        </w:rPr>
        <w:t xml:space="preserve"> הוא פיקוח חוזי מטעם המזמין על ביצוע עבודות שיפוץ במבנה קיים, לרבות מעקב אחר התאמת הביצוע להצעת המחיר של הקבלן, לכתב הכמויות ולתקנים.</w:t>
      </w:r>
    </w:p>
    <w:p>
      <w:pPr>
        <w:bidi/>
        <w:spacing w:after="60"/>
        <w:ind w:right="340"/>
        <w:jc w:val="right"/>
      </w:pPr>
      <w:r>
        <w:rPr>
          <w:rFonts w:cs="Arial" w:ascii="Arial" w:hAnsi="Arial"/>
          <w:b/>
          <w:sz w:val="21"/>
          <w:rtl/>
          <w:cs/>
        </w:rPr>
        <w:t xml:space="preserve">3. </w:t>
      </w:r>
      <w:r>
        <w:rPr>
          <w:rFonts w:cs="Arial" w:ascii="Arial" w:hAnsi="Arial"/>
          <w:b/>
          <w:sz w:val="21"/>
          <w:rtl/>
          <w:cs/>
        </w:rPr>
        <w:t>סיווג משפטי:</w:t>
      </w:r>
      <w:r>
        <w:rPr>
          <w:rFonts w:cs="Arial" w:ascii="Arial" w:hAnsi="Arial"/>
          <w:b w:val="0"/>
          <w:sz w:val="21"/>
          <w:rtl/>
          <w:cs/>
        </w:rPr>
        <w:t xml:space="preserve"> הסכם זה הוא </w:t>
      </w:r>
      <w:r>
        <w:rPr>
          <w:rFonts w:cs="Arial" w:ascii="Arial" w:hAnsi="Arial"/>
          <w:b/>
          <w:sz w:val="21"/>
          <w:rtl/>
          <w:cs/>
        </w:rPr>
        <w:t>חוזה קבלנות</w:t>
      </w:r>
      <w:r>
        <w:rPr>
          <w:rFonts w:cs="Arial" w:ascii="Arial" w:hAnsi="Arial"/>
          <w:b w:val="0"/>
          <w:sz w:val="21"/>
          <w:rtl/>
          <w:cs/>
        </w:rPr>
        <w:t xml:space="preserve"> כמשמעו בסעיף 1 לחוק חוזה קבלנות, התשל"ד-1974 ("חוזה לעשיית מלאכה או למתן שירות בשכר כשהקבלן אינו עובדו של המזמין"). לעניין חוק זה, המפקח הוא "הקבלן" והמזמין הוא "המזמין". </w:t>
      </w:r>
    </w:p>
    <w:p>
      <w:pPr>
        <w:bidi/>
        <w:spacing w:before="20" w:after="80"/>
        <w:ind w:right="227"/>
        <w:jc w:val="right"/>
      </w:pPr>
      <w:r>
        <w:rPr>
          <w:rFonts w:cs="Arial" w:ascii="Arial" w:hAnsi="Arial"/>
          <w:i/>
          <w:color w:val="55606F"/>
          <w:sz w:val="16"/>
          <w:rtl/>
          <w:cs/>
        </w:rPr>
        <w:t>אין בכך כדי ליצור יחסי עובד-מעביד בין הצדדים.</w:t>
      </w:r>
    </w:p>
    <w:p>
      <w:pPr>
        <w:bidi/>
        <w:spacing w:after="60"/>
        <w:ind w:right="340"/>
        <w:jc w:val="right"/>
      </w:pPr>
      <w:r>
        <w:rPr>
          <w:rFonts w:cs="Arial" w:ascii="Arial" w:hAnsi="Arial"/>
          <w:b/>
          <w:sz w:val="21"/>
          <w:rtl/>
          <w:cs/>
        </w:rPr>
        <w:t xml:space="preserve">4. </w:t>
      </w:r>
      <w:r>
        <w:rPr>
          <w:rFonts w:cs="Arial" w:ascii="Arial" w:hAnsi="Arial"/>
          <w:b/>
          <w:sz w:val="21"/>
          <w:rtl/>
          <w:cs/>
        </w:rPr>
        <w:t>המפקח אינו הקבלן המבצע</w:t>
      </w:r>
      <w:r>
        <w:rPr>
          <w:rFonts w:cs="Arial" w:ascii="Arial" w:hAnsi="Arial"/>
          <w:b w:val="0"/>
          <w:sz w:val="21"/>
          <w:rtl/>
          <w:cs/>
        </w:rPr>
        <w:t xml:space="preserve"> ואינו אחראי לביצוע העבודות עצמן. אחריות הקבלן המבצע לאיכות הביצוע עומדת בעינה ואינה נגרעת מכוח הסכם זה. </w:t>
      </w:r>
    </w:p>
    <w:p>
      <w:pPr>
        <w:bidi/>
        <w:spacing w:before="20" w:after="80"/>
        <w:ind w:right="227"/>
        <w:jc w:val="right"/>
      </w:pPr>
      <w:r>
        <w:rPr>
          <w:rFonts w:cs="Arial" w:ascii="Arial" w:hAnsi="Arial"/>
          <w:i/>
          <w:color w:val="55606F"/>
          <w:sz w:val="16"/>
          <w:rtl/>
          <w:cs/>
        </w:rPr>
        <w:t>ראו תקנה 90א לתקנות התכנון והבנייה (רישוי בנייה), התשע"ו-2016.</w:t>
      </w:r>
    </w:p>
    <w:p>
      <w:pPr>
        <w:bidi/>
        <w:spacing w:after="60"/>
        <w:ind w:right="340"/>
        <w:jc w:val="right"/>
      </w:pPr>
      <w:r>
        <w:rPr>
          <w:rFonts w:cs="Arial" w:ascii="Arial" w:hAnsi="Arial"/>
          <w:b/>
          <w:sz w:val="21"/>
          <w:rtl/>
          <w:cs/>
        </w:rPr>
        <w:t xml:space="preserve">5. </w:t>
      </w:r>
      <w:r>
        <w:rPr>
          <w:rFonts w:cs="Arial" w:ascii="Arial" w:hAnsi="Arial"/>
          <w:b/>
          <w:sz w:val="21"/>
          <w:rtl/>
          <w:cs/>
        </w:rPr>
        <w:t>אינו כלול:</w:t>
      </w:r>
      <w:r>
        <w:rPr>
          <w:rFonts w:cs="Arial" w:ascii="Arial" w:hAnsi="Arial"/>
          <w:b w:val="0"/>
          <w:sz w:val="21"/>
          <w:rtl/>
          <w:cs/>
        </w:rPr>
        <w:t xml:space="preserve"> תכנון אדריכלי או קונסטרוקטיבי; בדיקת חוקיות העבודות או הצורך בהיתר; פיקוח עליון; אחריות לבטיחות באתר; ליווי מול ועד הבית או השכנים.</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התפקיד שאני ממלא — </w:t>
      </w:r>
      <w:r>
        <w:rPr>
          <w:rFonts w:cs="Arial" w:ascii="Arial" w:hAnsi="Arial"/>
          <w:b w:val="0"/>
          <w:sz w:val="18"/>
          <w:rtl/>
          <w:cs/>
        </w:rPr>
        <w:t>פיקוח צמוד</w:t>
      </w:r>
      <w:r>
        <w:rPr>
          <w:rFonts w:cs="Arial" w:ascii="Arial" w:hAnsi="Arial"/>
          <w:b w:val="0"/>
          <w:sz w:val="18"/>
          <w:rtl/>
          <w:cs/>
        </w:rPr>
        <w:t xml:space="preserve"> — </w:t>
      </w:r>
      <w:r>
        <w:rPr>
          <w:rFonts w:cs="Arial" w:ascii="Arial" w:hAnsi="Arial"/>
          <w:b/>
          <w:sz w:val="18"/>
          <w:rtl/>
          <w:cs/>
        </w:rPr>
        <w:t>אינו מקצוע מוסדר בישראל.</w:t>
      </w:r>
      <w:r>
        <w:rPr>
          <w:rFonts w:cs="Arial" w:ascii="Arial" w:hAnsi="Arial"/>
          <w:b w:val="0"/>
          <w:sz w:val="18"/>
          <w:rtl/>
          <w:cs/>
        </w:rPr>
        <w:t xml:space="preserve"> אין רישיון, אין מרשם, ואין חובות שהחוק קובע לי. </w:t>
      </w:r>
      <w:r>
        <w:rPr>
          <w:rFonts w:cs="Arial" w:ascii="Arial" w:hAnsi="Arial"/>
          <w:b/>
          <w:sz w:val="18"/>
          <w:rtl/>
          <w:cs/>
        </w:rPr>
        <w:t>כל מה שאני חייב לכם נוצר כאן, במסמך הזה.</w:t>
      </w:r>
      <w:r>
        <w:rPr>
          <w:rFonts w:cs="Arial" w:ascii="Arial" w:hAnsi="Arial"/>
          <w:b w:val="0"/>
          <w:sz w:val="18"/>
          <w:rtl/>
          <w:cs/>
        </w:rPr>
        <w:t xml:space="preserve"> (פיקוח עליון הוא ההפך: פעולה שמורה למהנדס רשוי — ומי שמבצעה בלי רישיון עובר עבירה שעונשה </w:t>
      </w:r>
      <w:r>
        <w:rPr>
          <w:rFonts w:cs="Arial" w:ascii="Arial" w:hAnsi="Arial"/>
          <w:b/>
          <w:sz w:val="18"/>
          <w:rtl/>
          <w:cs/>
        </w:rPr>
        <w:t>שישה חודשי מאסר</w:t>
      </w:r>
      <w:r>
        <w:rPr>
          <w:rFonts w:cs="Arial" w:ascii="Arial" w:hAnsi="Arial"/>
          <w:b w:val="0"/>
          <w:sz w:val="18"/>
          <w:rtl/>
          <w:cs/>
        </w:rPr>
        <w:t>, ס' 14(א) לחוק המהנדסים והאדריכלים, התשי"ח-1958.)</w:t>
      </w:r>
    </w:p>
    <w:p>
      <w:pPr>
        <w:bidi/>
        <w:spacing w:before="200" w:after="60"/>
        <w:jc w:val="right"/>
      </w:pPr>
      <w:r>
        <w:rPr>
          <w:rFonts w:cs="Arial" w:ascii="Arial" w:hAnsi="Arial"/>
          <w:b/>
          <w:color w:val="25406D"/>
          <w:sz w:val="24"/>
          <w:rtl/>
          <w:cs/>
        </w:rPr>
        <w:t>2. היקף הפיקוח — מה כלול</w:t>
      </w:r>
    </w:p>
    <w:p>
      <w:pPr>
        <w:bidi/>
        <w:jc w:val="right"/>
      </w:pPr>
      <w:r>
        <w:rPr>
          <w:rFonts w:cs="Arial" w:ascii="Arial" w:hAnsi="Arial"/>
          <w:b w:val="0"/>
          <w:sz w:val="21"/>
          <w:rtl/>
          <w:cs/>
        </w:rPr>
        <w:t>המפקח יבצע את הפעולות הבאות:</w:t>
      </w:r>
    </w:p>
    <w:p>
      <w:pPr>
        <w:bidi/>
        <w:spacing w:after="60"/>
        <w:ind w:right="340"/>
        <w:jc w:val="right"/>
      </w:pPr>
      <w:r>
        <w:rPr>
          <w:rFonts w:cs="Arial" w:ascii="Arial" w:hAnsi="Arial"/>
          <w:b/>
          <w:sz w:val="21"/>
          <w:rtl/>
          <w:cs/>
        </w:rPr>
        <w:t xml:space="preserve">1. </w:t>
      </w:r>
      <w:r>
        <w:rPr>
          <w:rFonts w:cs="Arial" w:ascii="Arial" w:hAnsi="Arial"/>
          <w:b w:val="0"/>
          <w:sz w:val="21"/>
          <w:rtl/>
          <w:cs/>
        </w:rPr>
        <w:t>תיעוד מצב קיים לפני תחילת העבודות — לרבות תצלומים של המבנה, השכנים והרכוש המשותף.</w:t>
      </w:r>
    </w:p>
    <w:p>
      <w:pPr>
        <w:bidi/>
        <w:spacing w:after="60"/>
        <w:ind w:right="340"/>
        <w:jc w:val="right"/>
      </w:pPr>
      <w:r>
        <w:rPr>
          <w:rFonts w:cs="Arial" w:ascii="Arial" w:hAnsi="Arial"/>
          <w:b/>
          <w:sz w:val="21"/>
          <w:rtl/>
          <w:cs/>
        </w:rPr>
        <w:t xml:space="preserve">2. </w:t>
      </w:r>
      <w:r>
        <w:rPr>
          <w:rFonts w:cs="Arial" w:ascii="Arial" w:hAnsi="Arial"/>
          <w:b w:val="0"/>
          <w:sz w:val="21"/>
          <w:rtl/>
          <w:cs/>
        </w:rPr>
        <w:t>בדיקת התאמת הביצוע להצעת המחיר, לכתב הכמויות ולמפרט שסוכם עם הקבלן.</w:t>
      </w:r>
    </w:p>
    <w:p>
      <w:pPr>
        <w:bidi/>
        <w:spacing w:after="60"/>
        <w:ind w:right="340"/>
        <w:jc w:val="right"/>
      </w:pPr>
      <w:r>
        <w:rPr>
          <w:rFonts w:cs="Arial" w:ascii="Arial" w:hAnsi="Arial"/>
          <w:b/>
          <w:sz w:val="21"/>
          <w:rtl/>
          <w:cs/>
        </w:rPr>
        <w:t xml:space="preserve">3. </w:t>
      </w:r>
      <w:r>
        <w:rPr>
          <w:rFonts w:cs="Arial" w:ascii="Arial" w:hAnsi="Arial"/>
          <w:b w:val="0"/>
          <w:sz w:val="21"/>
          <w:rtl/>
          <w:cs/>
        </w:rPr>
        <w:t>בדיקת חומרים המסופקים והתאמתם למה שהוזמן ותומחר — לרבות דגם, סוג וגוון.</w:t>
      </w:r>
    </w:p>
    <w:p>
      <w:pPr>
        <w:bidi/>
        <w:spacing w:after="60"/>
        <w:ind w:right="340"/>
        <w:jc w:val="right"/>
      </w:pPr>
      <w:r>
        <w:rPr>
          <w:rFonts w:cs="Arial" w:ascii="Arial" w:hAnsi="Arial"/>
          <w:b/>
          <w:sz w:val="21"/>
          <w:rtl/>
          <w:cs/>
        </w:rPr>
        <w:t xml:space="preserve">4. </w:t>
      </w:r>
      <w:r>
        <w:rPr>
          <w:rFonts w:cs="Arial" w:ascii="Arial" w:hAnsi="Arial"/>
          <w:b w:val="0"/>
          <w:sz w:val="21"/>
          <w:rtl/>
          <w:cs/>
        </w:rPr>
        <w:t>בדיקת עבודות רטובות ואיטום במקלחות ובמרפסות לפני ריצוף — אבן דרך קריטית.</w:t>
      </w:r>
    </w:p>
    <w:p>
      <w:pPr>
        <w:bidi/>
        <w:spacing w:after="60"/>
        <w:ind w:right="340"/>
        <w:jc w:val="right"/>
      </w:pPr>
      <w:r>
        <w:rPr>
          <w:rFonts w:cs="Arial" w:ascii="Arial" w:hAnsi="Arial"/>
          <w:b/>
          <w:sz w:val="21"/>
          <w:rtl/>
          <w:cs/>
        </w:rPr>
        <w:t xml:space="preserve">5. </w:t>
      </w:r>
      <w:r>
        <w:rPr>
          <w:rFonts w:cs="Arial" w:ascii="Arial" w:hAnsi="Arial"/>
          <w:b w:val="0"/>
          <w:sz w:val="21"/>
          <w:rtl/>
          <w:cs/>
        </w:rPr>
        <w:t>בדיקת ריצוף — מפלסים, שיפועים לניקוז, רוחב מישקים והתנגדות להחלקה.</w:t>
      </w:r>
    </w:p>
    <w:p>
      <w:pPr>
        <w:bidi/>
        <w:spacing w:after="60"/>
        <w:ind w:right="340"/>
        <w:jc w:val="right"/>
      </w:pPr>
      <w:r>
        <w:rPr>
          <w:rFonts w:cs="Arial" w:ascii="Arial" w:hAnsi="Arial"/>
          <w:b/>
          <w:sz w:val="21"/>
          <w:rtl/>
          <w:cs/>
        </w:rPr>
        <w:t xml:space="preserve">6. </w:t>
      </w:r>
      <w:r>
        <w:rPr>
          <w:rFonts w:cs="Arial" w:ascii="Arial" w:hAnsi="Arial"/>
          <w:b w:val="0"/>
          <w:sz w:val="21"/>
          <w:rtl/>
          <w:cs/>
        </w:rPr>
        <w:t>מעקב אחר עמידה בלוח הזמנים והתרעה על חריגה.</w:t>
      </w:r>
    </w:p>
    <w:p>
      <w:pPr>
        <w:bidi/>
        <w:spacing w:after="60"/>
        <w:ind w:right="340"/>
        <w:jc w:val="right"/>
      </w:pPr>
      <w:r>
        <w:rPr>
          <w:rFonts w:cs="Arial" w:ascii="Arial" w:hAnsi="Arial"/>
          <w:b/>
          <w:sz w:val="21"/>
          <w:rtl/>
          <w:cs/>
        </w:rPr>
        <w:t xml:space="preserve">7. </w:t>
      </w:r>
      <w:r>
        <w:rPr>
          <w:rFonts w:cs="Arial" w:ascii="Arial" w:hAnsi="Arial"/>
          <w:b w:val="0"/>
          <w:sz w:val="21"/>
          <w:rtl/>
          <w:cs/>
        </w:rPr>
        <w:t>בדיקת חשבונות ביניים של הקבלן מול הביצוע בפועל.</w:t>
      </w:r>
    </w:p>
    <w:p>
      <w:pPr>
        <w:bidi/>
        <w:spacing w:after="60"/>
        <w:ind w:right="340"/>
        <w:jc w:val="right"/>
      </w:pPr>
      <w:r>
        <w:rPr>
          <w:rFonts w:cs="Arial" w:ascii="Arial" w:hAnsi="Arial"/>
          <w:b/>
          <w:sz w:val="21"/>
          <w:rtl/>
          <w:cs/>
        </w:rPr>
        <w:t xml:space="preserve">8. </w:t>
      </w:r>
      <w:r>
        <w:rPr>
          <w:rFonts w:cs="Arial" w:ascii="Arial" w:hAnsi="Arial"/>
          <w:b w:val="0"/>
          <w:sz w:val="21"/>
          <w:rtl/>
          <w:cs/>
        </w:rPr>
        <w:t>עריכת רשימת ליקויים לקראת מסירה ומעקב אחר תיקונם.</w:t>
      </w:r>
    </w:p>
    <w:p>
      <w:pPr>
        <w:bidi/>
        <w:spacing w:before="200" w:after="60"/>
        <w:jc w:val="right"/>
      </w:pPr>
      <w:r>
        <w:rPr>
          <w:rFonts w:cs="Arial" w:ascii="Arial" w:hAnsi="Arial"/>
          <w:b/>
          <w:color w:val="25406D"/>
          <w:sz w:val="24"/>
          <w:rtl/>
          <w:cs/>
        </w:rPr>
        <w:t>3. ביקורים באתר ואבני דרך</w:t>
      </w:r>
    </w:p>
    <w:p>
      <w:pPr>
        <w:bidi/>
        <w:spacing w:after="60"/>
        <w:ind w:right="340"/>
        <w:jc w:val="right"/>
      </w:pPr>
      <w:r>
        <w:rPr>
          <w:rFonts w:cs="Arial" w:ascii="Arial" w:hAnsi="Arial"/>
          <w:b/>
          <w:sz w:val="21"/>
          <w:rtl/>
          <w:cs/>
        </w:rPr>
        <w:t xml:space="preserve">1. </w:t>
      </w:r>
      <w:r>
        <w:rPr>
          <w:rFonts w:cs="Arial" w:ascii="Arial" w:hAnsi="Arial"/>
          <w:b/>
          <w:sz w:val="21"/>
          <w:rtl/>
          <w:cs/>
        </w:rPr>
        <w:t>תדירות:</w:t>
      </w:r>
      <w:r>
        <w:rPr>
          <w:rFonts w:cs="Arial" w:ascii="Arial" w:hAnsi="Arial"/>
          <w:b w:val="0"/>
          <w:sz w:val="21"/>
          <w:rtl/>
          <w:cs/>
        </w:rPr>
        <w:t xml:space="preserve"> המפקח יבקר באתר אחת ל-</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sz w:val="21"/>
          <w:rtl/>
          <w:cs/>
        </w:rPr>
        <w:t>מספר ביקורים מזערי:</w:t>
      </w:r>
      <w:r>
        <w:rPr>
          <w:rFonts w:cs="Arial" w:ascii="Arial" w:hAnsi="Arial"/>
          <w:b w:val="0"/>
          <w:sz w:val="21"/>
          <w:rtl/>
          <w:cs/>
        </w:rPr>
        <w:t xml:space="preserve"> לא פחות מ-</w:t>
      </w:r>
      <w:r>
        <w:rPr>
          <w:rFonts w:cs="Arial" w:ascii="Arial" w:hAnsi="Arial"/>
          <w:sz w:val="21"/>
          <w:rtl/>
          <w:cs/>
        </w:rPr>
        <w:t xml:space="preserve"> ________________________ </w:t>
      </w:r>
      <w:r>
        <w:rPr>
          <w:rFonts w:cs="Arial" w:ascii="Arial" w:hAnsi="Arial"/>
          <w:b w:val="0"/>
          <w:sz w:val="21"/>
          <w:rtl/>
          <w:cs/>
        </w:rPr>
        <w:t xml:space="preserve"> ביקורים במהלך כל תקופת ההסכם. ביקור לעניין סעיף זה הוא שהות בפועל באתר של </w:t>
      </w:r>
      <w:r>
        <w:rPr>
          <w:rFonts w:cs="Arial" w:ascii="Arial" w:hAnsi="Arial"/>
          <w:sz w:val="21"/>
          <w:rtl/>
          <w:cs/>
        </w:rPr>
        <w:t xml:space="preserve"> ________________________ </w:t>
      </w:r>
      <w:r>
        <w:rPr>
          <w:rFonts w:cs="Arial" w:ascii="Arial" w:hAnsi="Arial"/>
          <w:b w:val="0"/>
          <w:sz w:val="21"/>
          <w:rtl/>
          <w:cs/>
        </w:rPr>
        <w:t xml:space="preserve"> שעות לפחות.</w:t>
      </w:r>
    </w:p>
    <w:p>
      <w:pPr>
        <w:bidi/>
        <w:spacing w:after="60"/>
        <w:ind w:right="340"/>
        <w:jc w:val="right"/>
      </w:pPr>
      <w:r>
        <w:rPr>
          <w:rFonts w:cs="Arial" w:ascii="Arial" w:hAnsi="Arial"/>
          <w:b/>
          <w:sz w:val="21"/>
          <w:rtl/>
          <w:cs/>
        </w:rPr>
        <w:t xml:space="preserve">3. </w:t>
      </w:r>
      <w:r>
        <w:rPr>
          <w:rFonts w:cs="Arial" w:ascii="Arial" w:hAnsi="Arial"/>
          <w:b/>
          <w:sz w:val="21"/>
          <w:rtl/>
          <w:cs/>
        </w:rPr>
        <w:t>אבני דרך שבהן ייערך ביקור בכל מקרה</w:t>
      </w:r>
      <w:r>
        <w:rPr>
          <w:rFonts w:cs="Arial" w:ascii="Arial" w:hAnsi="Arial"/>
          <w:b w:val="0"/>
          <w:sz w:val="21"/>
          <w:rtl/>
          <w:cs/>
        </w:rPr>
        <w:t>, בנוסף לתדירות שלעיל:</w:t>
      </w:r>
      <w:r>
        <w:rPr>
          <w:rFonts w:cs="Arial" w:ascii="Arial" w:hAnsi="Arial"/>
          <w:b w:val="0"/>
          <w:sz w:val="21"/>
          <w:rtl/>
          <w:cs/>
        </w:rPr>
        <w:t xml:space="preserve">תיעוד מצב קיים — </w:t>
      </w:r>
      <w:r>
        <w:rPr>
          <w:rFonts w:cs="Arial" w:ascii="Arial" w:hAnsi="Arial"/>
          <w:b/>
          <w:sz w:val="21"/>
          <w:rtl/>
          <w:cs/>
        </w:rPr>
        <w:t>לפני תחילת כל עבודה</w:t>
      </w:r>
      <w:r>
        <w:rPr>
          <w:rFonts w:cs="Arial" w:ascii="Arial" w:hAnsi="Arial"/>
          <w:b w:val="0"/>
          <w:sz w:val="21"/>
          <w:rtl/>
          <w:cs/>
        </w:rPr>
        <w:t>גמר הריסות ולפני בנייה מחדש</w:t>
      </w:r>
      <w:r>
        <w:rPr>
          <w:rFonts w:cs="Arial" w:ascii="Arial" w:hAnsi="Arial"/>
          <w:b w:val="0"/>
          <w:sz w:val="21"/>
          <w:rtl/>
          <w:cs/>
        </w:rPr>
        <w:t>גמר תשתיות חשמל ואינסטלציה, לפני סגירה</w:t>
      </w:r>
      <w:r>
        <w:rPr>
          <w:rFonts w:cs="Arial" w:ascii="Arial" w:hAnsi="Arial"/>
          <w:b w:val="0"/>
          <w:sz w:val="21"/>
          <w:rtl/>
          <w:cs/>
        </w:rPr>
        <w:t>גמר איטום רטובים, לפני ריצוף</w:t>
      </w:r>
      <w:r>
        <w:rPr>
          <w:rFonts w:cs="Arial" w:ascii="Arial" w:hAnsi="Arial"/>
          <w:b w:val="0"/>
          <w:sz w:val="21"/>
          <w:rtl/>
          <w:cs/>
        </w:rPr>
        <w:t>מסירה סופית</w:t>
      </w:r>
      <w:r>
        <w:rPr>
          <w:rFonts w:cs="Arial" w:ascii="Arial" w:hAnsi="Arial"/>
          <w:b w:val="0"/>
          <w:sz w:val="21"/>
          <w:rtl/>
          <w:cs/>
        </w:rPr>
        <w:t>בשיפוץ אין בהכרח היתר בנייה, ולכן אבני הדרך של תקנה 87(ב) אינן חלות. אבני הדרך שלעיל נקבעו חוזית לפי סדר העבודות בפועל.</w:t>
      </w:r>
    </w:p>
    <w:p>
      <w:pPr>
        <w:bidi/>
        <w:spacing w:before="20" w:after="80"/>
        <w:ind w:right="227"/>
        <w:jc w:val="right"/>
      </w:pPr>
      <w:r>
        <w:rPr>
          <w:rFonts w:cs="Arial" w:ascii="Arial" w:hAnsi="Arial"/>
          <w:i/>
          <w:color w:val="55606F"/>
          <w:sz w:val="16"/>
          <w:rtl/>
          <w:cs/>
        </w:rPr>
        <w:t>בשיפוץ אין בהכרח היתר בנייה, ולכן אבני הדרך של תקנה 87(ב) אינן חלות. אבני הדרך שלעיל נקבעו חוזית לפי סדר העבודות בפועל.</w:t>
      </w:r>
    </w:p>
    <w:p>
      <w:pPr>
        <w:bidi/>
        <w:spacing w:after="60"/>
        <w:ind w:right="340"/>
        <w:jc w:val="right"/>
      </w:pPr>
      <w:r>
        <w:rPr>
          <w:rFonts w:cs="Arial" w:ascii="Arial" w:hAnsi="Arial"/>
          <w:b/>
          <w:sz w:val="21"/>
          <w:rtl/>
          <w:cs/>
        </w:rPr>
        <w:t xml:space="preserve">4. </w:t>
      </w:r>
      <w:r>
        <w:rPr>
          <w:rFonts w:cs="Arial" w:ascii="Arial" w:hAnsi="Arial"/>
          <w:b w:val="0"/>
          <w:sz w:val="21"/>
          <w:rtl/>
          <w:cs/>
        </w:rPr>
        <w:t>המפקח יתעד כל ביקור ביומן אתר או בדוח, לרבות מועד, משך, ממצאים ותצלומים.</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זה הסעיף שהכי הרבה חוזים מדלגים עליו, והכי שווה כסף. </w:t>
      </w:r>
      <w:r>
        <w:rPr>
          <w:rFonts w:cs="Arial" w:ascii="Arial" w:hAnsi="Arial"/>
          <w:b/>
          <w:sz w:val="18"/>
          <w:rtl/>
          <w:cs/>
        </w:rPr>
        <w:t>החוק לא קובע כמה ביקורים צריך</w:t>
      </w:r>
      <w:r>
        <w:rPr>
          <w:rFonts w:cs="Arial" w:ascii="Arial" w:hAnsi="Arial"/>
          <w:b w:val="0"/>
          <w:sz w:val="18"/>
          <w:rtl/>
          <w:cs/>
        </w:rPr>
        <w:t xml:space="preserve"> — לא לפיקוח עליון, ובוודאי לא לצמוד. אם לא כתוב מספר, שופט ישאל מומחה מה "נהוג", בעוד ארבע שנים. </w:t>
      </w:r>
      <w:r>
        <w:rPr>
          <w:rFonts w:cs="Arial" w:ascii="Arial" w:hAnsi="Arial"/>
          <w:b/>
          <w:sz w:val="18"/>
          <w:rtl/>
          <w:cs/>
        </w:rPr>
        <w:t>תכתבו מספר. כל מספר עדיף על שתיקה.</w:t>
      </w:r>
    </w:p>
    <w:p>
      <w:pPr>
        <w:bidi/>
        <w:spacing w:before="200" w:after="60"/>
        <w:jc w:val="right"/>
      </w:pPr>
      <w:r>
        <w:rPr>
          <w:rFonts w:cs="Arial" w:ascii="Arial" w:hAnsi="Arial"/>
          <w:b/>
          <w:color w:val="25406D"/>
          <w:sz w:val="24"/>
          <w:rtl/>
          <w:cs/>
        </w:rPr>
        <w:t>4. דוחות פיקוח</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לאחר כל ביקור יעביר המפקח למזמין דוח בכתב תוך </w:t>
      </w:r>
      <w:r>
        <w:rPr>
          <w:rFonts w:cs="Arial" w:ascii="Arial" w:hAnsi="Arial"/>
          <w:sz w:val="21"/>
          <w:rtl/>
          <w:cs/>
        </w:rPr>
        <w:t xml:space="preserve"> ________________________ </w:t>
      </w:r>
      <w:r>
        <w:rPr>
          <w:rFonts w:cs="Arial" w:ascii="Arial" w:hAnsi="Arial"/>
          <w:b w:val="0"/>
          <w:sz w:val="21"/>
          <w:rtl/>
          <w:cs/>
        </w:rPr>
        <w:t xml:space="preserve"> ימי עסקים, הכולל: ממצאים, חריגות מהתכניות או מהתקנים, תצלומים מתועדים, והמלצות לתיקון.</w:t>
      </w:r>
    </w:p>
    <w:p>
      <w:pPr>
        <w:bidi/>
        <w:spacing w:after="60"/>
        <w:ind w:right="340"/>
        <w:jc w:val="right"/>
      </w:pPr>
      <w:r>
        <w:rPr>
          <w:rFonts w:cs="Arial" w:ascii="Arial" w:hAnsi="Arial"/>
          <w:b/>
          <w:sz w:val="21"/>
          <w:rtl/>
          <w:cs/>
        </w:rPr>
        <w:t xml:space="preserve">2. </w:t>
      </w:r>
      <w:r>
        <w:rPr>
          <w:rFonts w:cs="Arial" w:ascii="Arial" w:hAnsi="Arial"/>
          <w:b w:val="0"/>
          <w:sz w:val="21"/>
          <w:rtl/>
          <w:cs/>
        </w:rPr>
        <w:t>בדוח יצוין במפורש כל ליקוי שהתגלה, לרבות הפניה לתקן או לתכנית שממנה נמצאה חריגה.</w:t>
      </w:r>
    </w:p>
    <w:p>
      <w:pPr>
        <w:bidi/>
        <w:spacing w:after="60"/>
        <w:ind w:right="340"/>
        <w:jc w:val="right"/>
      </w:pPr>
      <w:r>
        <w:rPr>
          <w:rFonts w:cs="Arial" w:ascii="Arial" w:hAnsi="Arial"/>
          <w:b/>
          <w:sz w:val="21"/>
          <w:rtl/>
          <w:cs/>
        </w:rPr>
        <w:t xml:space="preserve">3. </w:t>
      </w:r>
      <w:r>
        <w:rPr>
          <w:rFonts w:cs="Arial" w:ascii="Arial" w:hAnsi="Arial"/>
          <w:b w:val="0"/>
          <w:sz w:val="21"/>
          <w:rtl/>
          <w:cs/>
        </w:rPr>
        <w:t>הדוחות יועברו בדוא"ל לכתובת שמסר המזמין, וייחשבו כנמסרו במועד המשלוח.</w:t>
      </w:r>
    </w:p>
    <w:p>
      <w:pPr>
        <w:bidi/>
        <w:spacing w:before="200" w:after="60"/>
        <w:jc w:val="right"/>
      </w:pPr>
      <w:r>
        <w:rPr>
          <w:rFonts w:cs="Arial" w:ascii="Arial" w:hAnsi="Arial"/>
          <w:b/>
          <w:color w:val="25406D"/>
          <w:sz w:val="24"/>
          <w:rtl/>
          <w:cs/>
        </w:rPr>
        <w:t>5. תקנים ואמות מידה לקבלת העבודה</w:t>
      </w:r>
    </w:p>
    <w:p>
      <w:pPr>
        <w:bidi/>
        <w:spacing w:after="60"/>
        <w:ind w:right="340"/>
        <w:jc w:val="right"/>
      </w:pPr>
      <w:r>
        <w:rPr>
          <w:rFonts w:cs="Arial" w:ascii="Arial" w:hAnsi="Arial"/>
          <w:b/>
          <w:sz w:val="21"/>
          <w:rtl/>
          <w:cs/>
        </w:rPr>
        <w:t xml:space="preserve">1. </w:t>
      </w:r>
      <w:r>
        <w:rPr>
          <w:rFonts w:cs="Arial" w:ascii="Arial" w:hAnsi="Arial"/>
          <w:b w:val="0"/>
          <w:sz w:val="21"/>
          <w:rtl/>
          <w:cs/>
        </w:rPr>
        <w:t>העבודות ייבחנו אל מול התקנים הישראליים הרלוונטיים, ובכלל זה:</w:t>
      </w:r>
    </w:p>
    <w:tbl>
      <w:tblPr>
        <w:tblStyle w:val="TableGrid"/>
        <w:tblW w:type="auto" w:w="0"/>
        <w:tblLook w:firstColumn="1" w:firstRow="1" w:lastColumn="0" w:lastRow="0" w:noHBand="0" w:noVBand="1" w:val="04A0"/>
      </w:tblPr>
      <w:tblGrid>
        <w:gridCol w:w="3475"/>
        <w:gridCol w:w="3475"/>
        <w:gridCol w:w="3475"/>
      </w:tblGrid>
      <w:tr>
        <w:tc>
          <w:tcPr>
            <w:tcW w:type="dxa" w:w="3475"/>
            <w:shd w:val="clear" w:fill="25406D"/>
          </w:tcPr>
          <w:p>
            <w:pPr>
              <w:bidi/>
              <w:jc w:val="right"/>
            </w:pPr>
            <w:r>
              <w:rPr>
                <w:rFonts w:cs="Arial" w:ascii="Arial" w:hAnsi="Arial"/>
                <w:b/>
                <w:color w:val="FFFFFF"/>
                <w:sz w:val="18"/>
                <w:rtl/>
                <w:cs/>
              </w:rPr>
              <w:t>תקן</w:t>
            </w:r>
          </w:p>
        </w:tc>
        <w:tc>
          <w:tcPr>
            <w:tcW w:type="dxa" w:w="3475"/>
            <w:shd w:val="clear" w:fill="25406D"/>
          </w:tcPr>
          <w:p>
            <w:pPr>
              <w:bidi/>
              <w:jc w:val="right"/>
            </w:pPr>
            <w:r>
              <w:rPr>
                <w:rFonts w:cs="Arial" w:ascii="Arial" w:hAnsi="Arial"/>
                <w:b/>
                <w:color w:val="FFFFFF"/>
                <w:sz w:val="18"/>
                <w:rtl/>
                <w:cs/>
              </w:rPr>
              <w:t>נושא</w:t>
            </w:r>
          </w:p>
        </w:tc>
        <w:tc>
          <w:tcPr>
            <w:tcW w:type="dxa" w:w="3475"/>
            <w:shd w:val="clear" w:fill="25406D"/>
          </w:tcPr>
          <w:p>
            <w:pPr>
              <w:bidi/>
              <w:jc w:val="right"/>
            </w:pPr>
            <w:r>
              <w:rPr>
                <w:rFonts w:cs="Arial" w:ascii="Arial" w:hAnsi="Arial"/>
                <w:b/>
                <w:color w:val="FFFFFF"/>
                <w:sz w:val="18"/>
                <w:rtl/>
                <w:cs/>
              </w:rPr>
              <w:t>רלוונטי ל</w:t>
            </w:r>
          </w:p>
        </w:tc>
      </w:tr>
      <w:tr>
        <w:tc>
          <w:tcPr>
            <w:tcW w:type="dxa" w:w="3475"/>
          </w:tcPr>
          <w:p>
            <w:pPr>
              <w:bidi/>
              <w:jc w:val="right"/>
            </w:pPr>
            <w:r>
              <w:rPr>
                <w:rFonts w:cs="Arial" w:ascii="Arial" w:hAnsi="Arial"/>
                <w:b/>
                <w:sz w:val="18"/>
                <w:rtl/>
                <w:cs/>
              </w:rPr>
              <w:t>ת"י 1205</w:t>
            </w:r>
          </w:p>
        </w:tc>
        <w:tc>
          <w:tcPr>
            <w:tcW w:type="dxa" w:w="3475"/>
          </w:tcPr>
          <w:p>
            <w:pPr>
              <w:bidi/>
              <w:jc w:val="right"/>
            </w:pPr>
            <w:r>
              <w:rPr>
                <w:rFonts w:cs="Arial" w:ascii="Arial" w:hAnsi="Arial"/>
                <w:b w:val="0"/>
                <w:sz w:val="18"/>
                <w:rtl/>
                <w:cs/>
              </w:rPr>
              <w:t>התקנת מתקני תברואה ובדיקתם</w:t>
            </w:r>
          </w:p>
        </w:tc>
        <w:tc>
          <w:tcPr>
            <w:tcW w:type="dxa" w:w="3475"/>
          </w:tcPr>
          <w:p>
            <w:pPr>
              <w:bidi/>
              <w:jc w:val="right"/>
            </w:pPr>
            <w:r>
              <w:rPr>
                <w:rFonts w:cs="Arial" w:ascii="Arial" w:hAnsi="Arial"/>
                <w:b w:val="0"/>
                <w:sz w:val="18"/>
                <w:rtl/>
                <w:cs/>
              </w:rPr>
              <w:t>אינסטלציה</w:t>
            </w:r>
          </w:p>
        </w:tc>
      </w:tr>
      <w:tr>
        <w:tc>
          <w:tcPr>
            <w:tcW w:type="dxa" w:w="3475"/>
          </w:tcPr>
          <w:p>
            <w:pPr>
              <w:bidi/>
              <w:jc w:val="right"/>
            </w:pPr>
            <w:r>
              <w:rPr>
                <w:rFonts w:cs="Arial" w:ascii="Arial" w:hAnsi="Arial"/>
                <w:b/>
                <w:sz w:val="18"/>
                <w:rtl/>
                <w:cs/>
              </w:rPr>
              <w:t>ת"י 1752</w:t>
            </w:r>
          </w:p>
        </w:tc>
        <w:tc>
          <w:tcPr>
            <w:tcW w:type="dxa" w:w="3475"/>
          </w:tcPr>
          <w:p>
            <w:pPr>
              <w:bidi/>
              <w:jc w:val="right"/>
            </w:pPr>
            <w:r>
              <w:rPr>
                <w:rFonts w:cs="Arial" w:ascii="Arial" w:hAnsi="Arial"/>
                <w:b w:val="0"/>
                <w:sz w:val="18"/>
                <w:rtl/>
                <w:cs/>
              </w:rPr>
              <w:t>מערכות לאיטום</w:t>
            </w:r>
          </w:p>
        </w:tc>
        <w:tc>
          <w:tcPr>
            <w:tcW w:type="dxa" w:w="3475"/>
          </w:tcPr>
          <w:p>
            <w:pPr>
              <w:bidi/>
              <w:jc w:val="right"/>
            </w:pPr>
            <w:r>
              <w:rPr>
                <w:rFonts w:cs="Arial" w:ascii="Arial" w:hAnsi="Arial"/>
                <w:b w:val="0"/>
                <w:sz w:val="18"/>
                <w:rtl/>
                <w:cs/>
              </w:rPr>
              <w:t>רטובים, מרפסות</w:t>
            </w:r>
          </w:p>
        </w:tc>
      </w:tr>
      <w:tr>
        <w:tc>
          <w:tcPr>
            <w:tcW w:type="dxa" w:w="3475"/>
          </w:tcPr>
          <w:p>
            <w:pPr>
              <w:bidi/>
              <w:jc w:val="right"/>
            </w:pPr>
            <w:r>
              <w:rPr>
                <w:rFonts w:cs="Arial" w:ascii="Arial" w:hAnsi="Arial"/>
                <w:b/>
                <w:sz w:val="18"/>
                <w:rtl/>
                <w:cs/>
              </w:rPr>
              <w:t>ת"י 2279</w:t>
            </w:r>
          </w:p>
        </w:tc>
        <w:tc>
          <w:tcPr>
            <w:tcW w:type="dxa" w:w="3475"/>
          </w:tcPr>
          <w:p>
            <w:pPr>
              <w:bidi/>
              <w:jc w:val="right"/>
            </w:pPr>
            <w:r>
              <w:rPr>
                <w:rFonts w:cs="Arial" w:ascii="Arial" w:hAnsi="Arial"/>
                <w:b w:val="0"/>
                <w:sz w:val="18"/>
                <w:rtl/>
                <w:cs/>
              </w:rPr>
              <w:t>התנגדות להחלקה של משטחי הליכה</w:t>
            </w:r>
          </w:p>
        </w:tc>
        <w:tc>
          <w:tcPr>
            <w:tcW w:type="dxa" w:w="3475"/>
          </w:tcPr>
          <w:p>
            <w:pPr>
              <w:bidi/>
              <w:jc w:val="right"/>
            </w:pPr>
            <w:r>
              <w:rPr>
                <w:rFonts w:cs="Arial" w:ascii="Arial" w:hAnsi="Arial"/>
                <w:b w:val="0"/>
                <w:sz w:val="18"/>
                <w:rtl/>
                <w:cs/>
              </w:rPr>
              <w:t>ריצוף, מקלחות</w:t>
            </w:r>
          </w:p>
        </w:tc>
      </w:tr>
      <w:tr>
        <w:tc>
          <w:tcPr>
            <w:tcW w:type="dxa" w:w="3475"/>
          </w:tcPr>
          <w:p>
            <w:pPr>
              <w:bidi/>
              <w:jc w:val="right"/>
            </w:pPr>
            <w:r>
              <w:rPr>
                <w:rFonts w:cs="Arial" w:ascii="Arial" w:hAnsi="Arial"/>
                <w:b/>
                <w:sz w:val="18"/>
                <w:rtl/>
                <w:cs/>
              </w:rPr>
              <w:t>ת"י 1523</w:t>
            </w:r>
          </w:p>
        </w:tc>
        <w:tc>
          <w:tcPr>
            <w:tcW w:type="dxa" w:w="3475"/>
          </w:tcPr>
          <w:p>
            <w:pPr>
              <w:bidi/>
              <w:jc w:val="right"/>
            </w:pPr>
            <w:r>
              <w:rPr>
                <w:rFonts w:cs="Arial" w:ascii="Arial" w:hAnsi="Arial"/>
                <w:b w:val="0"/>
                <w:sz w:val="18"/>
                <w:rtl/>
                <w:cs/>
              </w:rPr>
              <w:t>קירות בני — קירות לא נושאים</w:t>
            </w:r>
          </w:p>
        </w:tc>
        <w:tc>
          <w:tcPr>
            <w:tcW w:type="dxa" w:w="3475"/>
          </w:tcPr>
          <w:p>
            <w:pPr>
              <w:bidi/>
              <w:jc w:val="right"/>
            </w:pPr>
            <w:r>
              <w:rPr>
                <w:rFonts w:cs="Arial" w:ascii="Arial" w:hAnsi="Arial"/>
                <w:b w:val="0"/>
                <w:sz w:val="18"/>
                <w:rtl/>
                <w:cs/>
              </w:rPr>
              <w:t>מחיצות</w:t>
            </w:r>
          </w:p>
        </w:tc>
      </w:tr>
      <w:tr>
        <w:tc>
          <w:tcPr>
            <w:tcW w:type="dxa" w:w="3475"/>
          </w:tcPr>
          <w:p>
            <w:pPr>
              <w:bidi/>
              <w:jc w:val="right"/>
            </w:pPr>
            <w:r>
              <w:rPr>
                <w:rFonts w:cs="Arial" w:ascii="Arial" w:hAnsi="Arial"/>
                <w:b/>
                <w:sz w:val="18"/>
                <w:rtl/>
                <w:cs/>
              </w:rPr>
              <w:t>ת"י 789</w:t>
            </w:r>
          </w:p>
        </w:tc>
        <w:tc>
          <w:tcPr>
            <w:tcW w:type="dxa" w:w="3475"/>
          </w:tcPr>
          <w:p>
            <w:pPr>
              <w:bidi/>
              <w:jc w:val="right"/>
            </w:pPr>
            <w:r>
              <w:rPr>
                <w:rFonts w:cs="Arial" w:ascii="Arial" w:hAnsi="Arial"/>
                <w:b w:val="0"/>
                <w:sz w:val="18"/>
                <w:rtl/>
                <w:cs/>
              </w:rPr>
              <w:t>סטיות מותרות בעבודות בנייה</w:t>
            </w:r>
          </w:p>
        </w:tc>
        <w:tc>
          <w:tcPr>
            <w:tcW w:type="dxa" w:w="3475"/>
          </w:tcPr>
          <w:p>
            <w:pPr>
              <w:bidi/>
              <w:jc w:val="right"/>
            </w:pPr>
            <w:r>
              <w:rPr>
                <w:rFonts w:cs="Arial" w:ascii="Arial" w:hAnsi="Arial"/>
                <w:b w:val="0"/>
                <w:sz w:val="18"/>
                <w:rtl/>
                <w:cs/>
              </w:rPr>
              <w:t>אמת מידה כללית</w:t>
            </w:r>
          </w:p>
        </w:tc>
      </w:tr>
    </w:tbl>
    <w:p/>
    <w:p>
      <w:pPr>
        <w:bidi/>
        <w:spacing w:after="60"/>
        <w:ind w:right="340"/>
        <w:jc w:val="right"/>
      </w:pPr>
      <w:r>
        <w:rPr>
          <w:rFonts w:cs="Arial" w:ascii="Arial" w:hAnsi="Arial"/>
          <w:b/>
          <w:sz w:val="21"/>
          <w:rtl/>
          <w:cs/>
        </w:rPr>
        <w:t xml:space="preserve">1. </w:t>
      </w:r>
      <w:r>
        <w:rPr>
          <w:rFonts w:cs="Arial" w:ascii="Arial" w:hAnsi="Arial"/>
          <w:b/>
          <w:sz w:val="21"/>
          <w:rtl/>
          <w:cs/>
        </w:rPr>
        <w:t>אמת מידה לסטיות:</w:t>
      </w:r>
      <w:r>
        <w:rPr>
          <w:rFonts w:cs="Arial" w:ascii="Arial" w:hAnsi="Arial"/>
          <w:b w:val="0"/>
          <w:sz w:val="21"/>
          <w:rtl/>
          <w:cs/>
        </w:rPr>
        <w:t xml:space="preserve"> סטיות בעבודות ייבחנו לפי </w:t>
      </w:r>
      <w:r>
        <w:rPr>
          <w:rFonts w:cs="Arial" w:ascii="Arial" w:hAnsi="Arial"/>
          <w:b/>
          <w:sz w:val="21"/>
          <w:rtl/>
          <w:cs/>
        </w:rPr>
        <w:t>ת"י 789 — "סטיות בבניינים: סטיות מותרות בעבודות בנייה"</w:t>
      </w:r>
      <w:r>
        <w:rPr>
          <w:rFonts w:cs="Arial" w:ascii="Arial" w:hAnsi="Arial"/>
          <w:b w:val="0"/>
          <w:sz w:val="21"/>
          <w:rtl/>
          <w:cs/>
        </w:rPr>
        <w:t>. סטייה החורגת מהמותר לפי תקן זה תיחשב לליקוי הטעון תיקון.</w:t>
      </w:r>
    </w:p>
    <w:p>
      <w:pPr>
        <w:bidi/>
        <w:spacing w:after="60"/>
        <w:ind w:right="340"/>
        <w:jc w:val="right"/>
      </w:pPr>
      <w:r>
        <w:rPr>
          <w:rFonts w:cs="Arial" w:ascii="Arial" w:hAnsi="Arial"/>
          <w:b/>
          <w:sz w:val="21"/>
          <w:rtl/>
          <w:cs/>
        </w:rPr>
        <w:t xml:space="preserve">2. </w:t>
      </w:r>
      <w:r>
        <w:rPr>
          <w:rFonts w:cs="Arial" w:ascii="Arial" w:hAnsi="Arial"/>
          <w:b/>
          <w:sz w:val="21"/>
          <w:rtl/>
          <w:cs/>
        </w:rPr>
        <w:t>מהדורת התקן:</w:t>
      </w:r>
      <w:r>
        <w:rPr>
          <w:rFonts w:cs="Arial" w:ascii="Arial" w:hAnsi="Arial"/>
          <w:b w:val="0"/>
          <w:sz w:val="21"/>
          <w:rtl/>
          <w:cs/>
        </w:rPr>
        <w:t xml:space="preserve"> ההפניה לתקנים היא לנוסחם </w:t>
      </w:r>
      <w:r>
        <w:rPr>
          <w:rFonts w:cs="Arial" w:ascii="Arial" w:hAnsi="Arial"/>
          <w:sz w:val="21"/>
          <w:rtl/>
          <w:cs/>
        </w:rPr>
        <w:t xml:space="preserve"> ________________________ </w:t>
      </w:r>
      <w:r>
        <w:rPr>
          <w:rFonts w:cs="Arial" w:ascii="Arial" w:hAnsi="Arial"/>
          <w:b w:val="0"/>
          <w:sz w:val="21"/>
          <w:rtl/>
          <w:cs/>
        </w:rPr>
        <w:t>.</w:t>
      </w:r>
    </w:p>
    <w:p>
      <w:pPr>
        <w:bidi/>
        <w:spacing w:before="20" w:after="80"/>
        <w:ind w:right="227"/>
        <w:jc w:val="right"/>
      </w:pPr>
      <w:r>
        <w:rPr>
          <w:rFonts w:cs="Arial" w:ascii="Arial" w:hAnsi="Arial"/>
          <w:i/>
          <w:color w:val="55606F"/>
          <w:sz w:val="16"/>
          <w:rtl/>
          <w:cs/>
        </w:rPr>
        <w:t>(יש לבחור: "במועד החתימה על הסכם זה" או "כפי שיעודכן מעת לעת" — ראו הערה)</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ת"י 789 הוא התקן שמכריע מחלוקות פיקוח, וכמעט אף פעם לא מופיע בחוזים.</w:t>
      </w:r>
      <w:r>
        <w:rPr>
          <w:rFonts w:cs="Arial" w:ascii="Arial" w:hAnsi="Arial"/>
          <w:b w:val="0"/>
          <w:sz w:val="18"/>
          <w:rtl/>
          <w:cs/>
        </w:rPr>
        <w:t xml:space="preserve"> הוא הופך את "הקיר נראה עקום" למספר שאפשר למדוד. בלעדיו מתווכחים על תחושות. ובשורה האחרונה — הבחירה בין "במועד החתימה" ל"כפי שיעודכן" היא הקצאת סיכון אמיתית, לא פורמליות.</w:t>
      </w:r>
    </w:p>
    <w:p>
      <w:pPr>
        <w:bidi/>
        <w:spacing w:before="200" w:after="60"/>
        <w:jc w:val="right"/>
      </w:pPr>
      <w:r>
        <w:rPr>
          <w:rFonts w:cs="Arial" w:ascii="Arial" w:hAnsi="Arial"/>
          <w:b/>
          <w:color w:val="25406D"/>
          <w:sz w:val="24"/>
          <w:rtl/>
          <w:cs/>
        </w:rPr>
        <w:t>6. היעדר ניגוד עניינים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המפקח מצהיר כי </w:t>
      </w:r>
      <w:r>
        <w:rPr>
          <w:rFonts w:cs="Arial" w:ascii="Arial" w:hAnsi="Arial"/>
          <w:b/>
          <w:sz w:val="21"/>
          <w:rtl/>
          <w:cs/>
        </w:rPr>
        <w:t>אין לו</w:t>
      </w:r>
      <w:r>
        <w:rPr>
          <w:rFonts w:cs="Arial" w:ascii="Arial" w:hAnsi="Arial"/>
          <w:b w:val="0"/>
          <w:sz w:val="21"/>
          <w:rtl/>
          <w:cs/>
        </w:rPr>
        <w:t>, במישרין או בעקיפין, כל קשר עסקי, משפחתי או כלכלי עם הקבלן המבצע, עם קבלני המשנה או עם ספקי החומרים בפרויקט.</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המפקח מתחייב </w:t>
      </w:r>
      <w:r>
        <w:rPr>
          <w:rFonts w:cs="Arial" w:ascii="Arial" w:hAnsi="Arial"/>
          <w:b/>
          <w:sz w:val="21"/>
          <w:rtl/>
          <w:cs/>
        </w:rPr>
        <w:t>שלא לקבל</w:t>
      </w:r>
      <w:r>
        <w:rPr>
          <w:rFonts w:cs="Arial" w:ascii="Arial" w:hAnsi="Arial"/>
          <w:b w:val="0"/>
          <w:sz w:val="21"/>
          <w:rtl/>
          <w:cs/>
        </w:rPr>
        <w:t xml:space="preserve"> מהקבלן, מקבלני המשנה או מהספקים כל טובת הנאה, עמלה, הנחה, מתנה או תשלום מכל מין וסוג, בין במישרין ובין בעקיפין.</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נודע למפקח על קשר כאמור במהלך ההתקשרות — יודיע על כך למזמין </w:t>
      </w:r>
      <w:r>
        <w:rPr>
          <w:rFonts w:cs="Arial" w:ascii="Arial" w:hAnsi="Arial"/>
          <w:b/>
          <w:sz w:val="21"/>
          <w:rtl/>
          <w:cs/>
        </w:rPr>
        <w:t>בכתב ובאופן מיידי</w:t>
      </w:r>
      <w:r>
        <w:rPr>
          <w:rFonts w:cs="Arial" w:ascii="Arial" w:hAnsi="Arial"/>
          <w:b w:val="0"/>
          <w:sz w:val="21"/>
          <w:rtl/>
          <w:cs/>
        </w:rPr>
        <w:t>.</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הפרת סעיף זה תזכה את המזמין </w:t>
      </w:r>
      <w:r>
        <w:rPr>
          <w:rFonts w:cs="Arial" w:ascii="Arial" w:hAnsi="Arial"/>
          <w:b/>
          <w:sz w:val="21"/>
          <w:rtl/>
          <w:cs/>
        </w:rPr>
        <w:t>לבטל את ההסכם לאלתר ולקבל השבה מלאה</w:t>
      </w:r>
      <w:r>
        <w:rPr>
          <w:rFonts w:cs="Arial" w:ascii="Arial" w:hAnsi="Arial"/>
          <w:b w:val="0"/>
          <w:sz w:val="21"/>
          <w:rtl/>
          <w:cs/>
        </w:rPr>
        <w:t xml:space="preserve"> של הסכומים ששולמו, מבלי לגרוע מכל סעד אחר.</w:t>
      </w:r>
    </w:p>
    <w:p>
      <w:pPr>
        <w:bidi/>
        <w:spacing w:before="200" w:after="60"/>
        <w:jc w:val="right"/>
      </w:pPr>
      <w:r>
        <w:rPr>
          <w:rFonts w:cs="Arial" w:ascii="Arial" w:hAnsi="Arial"/>
          <w:b/>
          <w:color w:val="25406D"/>
          <w:sz w:val="24"/>
          <w:rtl/>
          <w:cs/>
        </w:rPr>
        <w:t>7. שכר טרחה ותנאי תשלום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תמורת שירותי הפיקוח ישלם המזמין למפקח סך של </w:t>
      </w:r>
      <w:r>
        <w:rPr>
          <w:rFonts w:cs="Arial" w:ascii="Arial" w:hAnsi="Arial"/>
          <w:sz w:val="21"/>
          <w:rtl/>
          <w:cs/>
        </w:rPr>
        <w:t xml:space="preserve"> ________________________ </w:t>
      </w:r>
      <w:r>
        <w:rPr>
          <w:rFonts w:cs="Arial" w:ascii="Arial" w:hAnsi="Arial"/>
          <w:b w:val="0"/>
          <w:sz w:val="21"/>
          <w:rtl/>
          <w:cs/>
        </w:rPr>
        <w:t xml:space="preserve"> ש"ח, בתוספת מע"מ כדין (</w:t>
      </w:r>
      <w:r>
        <w:rPr>
          <w:rFonts w:cs="Arial" w:ascii="Arial" w:hAnsi="Arial"/>
          <w:b w:val="0"/>
          <w:sz w:val="21"/>
          <w:rtl/>
          <w:cs/>
        </w:rPr>
        <w:t>18%</w:t>
      </w:r>
      <w:r>
        <w:rPr>
          <w:rFonts w:cs="Arial" w:ascii="Arial" w:hAnsi="Arial"/>
          <w:b w:val="0"/>
          <w:sz w:val="21"/>
          <w:rtl/>
          <w:cs/>
        </w:rPr>
        <w:t xml:space="preserve"> נכון למועד עריכת התבנית — יש לעדכן לשיעור בתוקף).</w:t>
      </w:r>
    </w:p>
    <w:p>
      <w:pPr>
        <w:bidi/>
        <w:spacing w:after="60"/>
        <w:ind w:right="340"/>
        <w:jc w:val="right"/>
      </w:pPr>
      <w:r>
        <w:rPr>
          <w:rFonts w:cs="Arial" w:ascii="Arial" w:hAnsi="Arial"/>
          <w:b/>
          <w:sz w:val="21"/>
          <w:rtl/>
          <w:cs/>
        </w:rPr>
        <w:t xml:space="preserve">2. </w:t>
      </w:r>
      <w:r>
        <w:rPr>
          <w:rFonts w:cs="Arial" w:ascii="Arial" w:hAnsi="Arial"/>
          <w:b/>
          <w:sz w:val="21"/>
          <w:rtl/>
          <w:cs/>
        </w:rPr>
        <w:t>לוח תשלומים</w:t>
      </w:r>
      <w:r>
        <w:rPr>
          <w:rFonts w:cs="Arial" w:ascii="Arial" w:hAnsi="Arial"/>
          <w:b w:val="0"/>
          <w:sz w:val="21"/>
          <w:rtl/>
          <w:cs/>
        </w:rPr>
        <w:t xml:space="preserve"> — התשלומים יבוצעו כנגד אבני דרך אובייקטיביות:</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אבן דרך</w:t>
            </w:r>
          </w:p>
        </w:tc>
        <w:tc>
          <w:tcPr>
            <w:tcW w:type="dxa" w:w="5213"/>
            <w:shd w:val="clear" w:fill="25406D"/>
          </w:tcPr>
          <w:p>
            <w:pPr>
              <w:bidi/>
              <w:jc w:val="right"/>
            </w:pPr>
            <w:r>
              <w:rPr>
                <w:rFonts w:cs="Arial" w:ascii="Arial" w:hAnsi="Arial"/>
                <w:b/>
                <w:color w:val="FFFFFF"/>
                <w:sz w:val="18"/>
                <w:rtl/>
                <w:cs/>
              </w:rPr>
              <w:t>שיעור מהתמורה</w:t>
            </w:r>
          </w:p>
        </w:tc>
      </w:tr>
      <w:tr>
        <w:tc>
          <w:tcPr>
            <w:tcW w:type="dxa" w:w="5213"/>
          </w:tcPr>
          <w:p>
            <w:pPr>
              <w:bidi/>
              <w:jc w:val="right"/>
            </w:pPr>
            <w:r>
              <w:rPr>
                <w:rFonts w:cs="Arial" w:ascii="Arial" w:hAnsi="Arial"/>
                <w:b w:val="0"/>
                <w:sz w:val="18"/>
                <w:rtl/>
                <w:cs/>
              </w:rPr>
              <w:t>עם חתימת ההסכם ותיעוד מצב קיים</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תשתיות לפני סגירה</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איטום רטובים לפני ריצוף</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מסירה ותיקון רשימת הליקויים</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bl>
    <w:p/>
    <w:p>
      <w:pPr>
        <w:bidi/>
        <w:spacing w:after="60"/>
        <w:ind w:right="340"/>
        <w:jc w:val="right"/>
      </w:pPr>
      <w:r>
        <w:rPr>
          <w:rFonts w:cs="Arial" w:ascii="Arial" w:hAnsi="Arial"/>
          <w:b/>
          <w:sz w:val="21"/>
          <w:rtl/>
          <w:cs/>
        </w:rPr>
        <w:t xml:space="preserve">1. </w:t>
      </w:r>
      <w:r>
        <w:rPr>
          <w:rFonts w:cs="Arial" w:ascii="Arial" w:hAnsi="Arial"/>
          <w:b w:val="0"/>
          <w:sz w:val="21"/>
          <w:rtl/>
          <w:cs/>
        </w:rPr>
        <w:t xml:space="preserve">כל תשלום ישולם תוך </w:t>
      </w:r>
      <w:r>
        <w:rPr>
          <w:rFonts w:cs="Arial" w:ascii="Arial" w:hAnsi="Arial"/>
          <w:sz w:val="21"/>
          <w:rtl/>
          <w:cs/>
        </w:rPr>
        <w:t xml:space="preserve"> ________________________ </w:t>
      </w:r>
      <w:r>
        <w:rPr>
          <w:rFonts w:cs="Arial" w:ascii="Arial" w:hAnsi="Arial"/>
          <w:b w:val="0"/>
          <w:sz w:val="21"/>
          <w:rtl/>
          <w:cs/>
        </w:rPr>
        <w:t xml:space="preserve"> ימים ממועד המצאת חשבונית כדין.</w:t>
      </w:r>
    </w:p>
    <w:p>
      <w:pPr>
        <w:bidi/>
        <w:spacing w:after="60"/>
        <w:ind w:right="340"/>
        <w:jc w:val="right"/>
      </w:pPr>
      <w:r>
        <w:rPr>
          <w:rFonts w:cs="Arial" w:ascii="Arial" w:hAnsi="Arial"/>
          <w:b/>
          <w:sz w:val="21"/>
          <w:rtl/>
          <w:cs/>
        </w:rPr>
        <w:t xml:space="preserve">2. </w:t>
      </w:r>
      <w:r>
        <w:rPr>
          <w:rFonts w:cs="Arial" w:ascii="Arial" w:hAnsi="Arial"/>
          <w:b w:val="0"/>
          <w:sz w:val="21"/>
          <w:rtl/>
          <w:cs/>
        </w:rPr>
        <w:t>על תשלום שלא שולם במועד יתווספו הפרשי הצמדה וריבית לפי חוק פסיקת ריבית והצמדה, התשכ"א-1961.</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אני נמנע מלתמחר פיקוח כאחוז מעלות הפרויקט, וממליץ לכם להימנע גם: </w:t>
      </w:r>
      <w:r>
        <w:rPr>
          <w:rFonts w:cs="Arial" w:ascii="Arial" w:hAnsi="Arial"/>
          <w:b/>
          <w:sz w:val="18"/>
          <w:rtl/>
          <w:cs/>
        </w:rPr>
        <w:t>כששכרי גדל ככל שהפרויקט מתייקר, יש לי תמריץ מעוות בדיוק כשאתם צריכים שאלחם על כל שקל.</w:t>
      </w:r>
      <w:r>
        <w:rPr>
          <w:rFonts w:cs="Arial" w:ascii="Arial" w:hAnsi="Arial"/>
          <w:b w:val="0"/>
          <w:sz w:val="18"/>
          <w:rtl/>
          <w:cs/>
        </w:rPr>
        <w:t xml:space="preserve"> אבני דרך פותרות את זה.</w:t>
      </w:r>
    </w:p>
    <w:p>
      <w:pPr>
        <w:bidi/>
        <w:spacing w:before="200" w:after="60"/>
        <w:jc w:val="right"/>
      </w:pPr>
      <w:r>
        <w:rPr>
          <w:rFonts w:cs="Arial" w:ascii="Arial" w:hAnsi="Arial"/>
          <w:b/>
          <w:color w:val="25406D"/>
          <w:sz w:val="24"/>
          <w:rtl/>
          <w:cs/>
        </w:rPr>
        <w:t>8. ערבות אישית וקיזוז</w:t>
      </w:r>
    </w:p>
    <w:p>
      <w:pPr>
        <w:bidi/>
        <w:spacing w:after="60"/>
        <w:ind w:right="340"/>
        <w:jc w:val="right"/>
      </w:pPr>
      <w:r>
        <w:rPr>
          <w:rFonts w:cs="Arial" w:ascii="Arial" w:hAnsi="Arial"/>
          <w:b/>
          <w:sz w:val="21"/>
          <w:rtl/>
          <w:cs/>
        </w:rPr>
        <w:t xml:space="preserve">1. </w:t>
      </w:r>
      <w:r>
        <w:rPr>
          <w:rFonts w:cs="Arial" w:ascii="Arial" w:hAnsi="Arial"/>
          <w:b/>
          <w:sz w:val="21"/>
          <w:rtl/>
          <w:cs/>
        </w:rPr>
        <w:t>ערבות אישית:</w:t>
      </w:r>
      <w:r>
        <w:rPr>
          <w:rFonts w:cs="Arial" w:ascii="Arial" w:hAnsi="Arial"/>
          <w:b w:val="0"/>
          <w:sz w:val="21"/>
          <w:rtl/>
          <w:cs/>
        </w:rPr>
        <w:t xml:space="preserve"> פועל המפקח באמצעות חברה בע"מ, שותפות או תאגיד אחר — יחתום </w:t>
      </w:r>
      <w:r>
        <w:rPr>
          <w:rFonts w:cs="Arial" w:ascii="Arial" w:hAnsi="Arial"/>
          <w:b/>
          <w:sz w:val="21"/>
          <w:rtl/>
          <w:cs/>
        </w:rPr>
        <w:t>בעל השליטה בתאגיד</w:t>
      </w:r>
      <w:r>
        <w:rPr>
          <w:rFonts w:cs="Arial" w:ascii="Arial" w:hAnsi="Arial"/>
          <w:b w:val="0"/>
          <w:sz w:val="21"/>
          <w:rtl/>
          <w:cs/>
        </w:rPr>
        <w:t xml:space="preserve"> על ערבות אישית לקיום מלוא התחייבויות התאגיד לפי הסכם זה, בנוסח המצורף כנספח א'.</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הערבות האישית תעמוד בתוקפה </w:t>
      </w:r>
      <w:r>
        <w:rPr>
          <w:rFonts w:cs="Arial" w:ascii="Arial" w:hAnsi="Arial"/>
          <w:b/>
          <w:sz w:val="21"/>
          <w:rtl/>
          <w:cs/>
        </w:rPr>
        <w:t xml:space="preserve">לכל תקופת ההתקשרות ולמשך </w:t>
      </w:r>
      <w:r>
        <w:rPr>
          <w:rFonts w:cs="Arial" w:ascii="Arial" w:hAnsi="Arial"/>
          <w:sz w:val="21"/>
          <w:rtl/>
          <w:cs/>
        </w:rPr>
        <w:t xml:space="preserve"> ________________________ </w:t>
      </w:r>
      <w:r>
        <w:rPr>
          <w:rFonts w:cs="Arial" w:ascii="Arial" w:hAnsi="Arial"/>
          <w:b/>
          <w:sz w:val="21"/>
          <w:rtl/>
          <w:cs/>
        </w:rPr>
        <w:t xml:space="preserve"> שנים לאחר סיומה</w:t>
      </w:r>
      <w:r>
        <w:rPr>
          <w:rFonts w:cs="Arial" w:ascii="Arial" w:hAnsi="Arial"/>
          <w:b w:val="0"/>
          <w:sz w:val="21"/>
          <w:rtl/>
          <w:cs/>
        </w:rPr>
        <w:t xml:space="preserve">, ולא תפקע עם סיום ההסכם או עם השלמת העבודות. </w:t>
      </w:r>
    </w:p>
    <w:p>
      <w:pPr>
        <w:bidi/>
        <w:spacing w:before="20" w:after="80"/>
        <w:ind w:right="227"/>
        <w:jc w:val="right"/>
      </w:pPr>
      <w:r>
        <w:rPr>
          <w:rFonts w:cs="Arial" w:ascii="Arial" w:hAnsi="Arial"/>
          <w:i/>
          <w:color w:val="55606F"/>
          <w:sz w:val="16"/>
          <w:rtl/>
          <w:cs/>
        </w:rPr>
        <w:t>משך זה נגזר מכך שתביעה בגין רשלנות בפיקוח עשויה להתגלות שנים לאחר תום העבודה — ראו את ההערה בסעיף הביטוח.</w:t>
      </w:r>
    </w:p>
    <w:p>
      <w:pPr>
        <w:bidi/>
        <w:spacing w:after="60"/>
        <w:ind w:right="340"/>
        <w:jc w:val="right"/>
      </w:pPr>
      <w:r>
        <w:rPr>
          <w:rFonts w:cs="Arial" w:ascii="Arial" w:hAnsi="Arial"/>
          <w:b/>
          <w:sz w:val="21"/>
          <w:rtl/>
          <w:cs/>
        </w:rPr>
        <w:t xml:space="preserve">3. </w:t>
      </w:r>
      <w:r>
        <w:rPr>
          <w:rFonts w:cs="Arial" w:ascii="Arial" w:hAnsi="Arial"/>
          <w:b w:val="0"/>
          <w:sz w:val="21"/>
          <w:rtl/>
          <w:cs/>
        </w:rPr>
        <w:t>חדל בעל השליטה מלכהן בתאגיד — אין בכך כדי לגרוע מערבותו להתחייבויות שנוצרו עד לאותו מועד.</w:t>
      </w:r>
    </w:p>
    <w:p>
      <w:pPr>
        <w:bidi/>
        <w:spacing w:after="60"/>
        <w:ind w:right="340"/>
        <w:jc w:val="right"/>
      </w:pPr>
      <w:r>
        <w:rPr>
          <w:rFonts w:cs="Arial" w:ascii="Arial" w:hAnsi="Arial"/>
          <w:b/>
          <w:sz w:val="21"/>
          <w:rtl/>
          <w:cs/>
        </w:rPr>
        <w:t xml:space="preserve">4. </w:t>
      </w:r>
      <w:r>
        <w:rPr>
          <w:rFonts w:cs="Arial" w:ascii="Arial" w:hAnsi="Arial"/>
          <w:b/>
          <w:sz w:val="21"/>
          <w:rtl/>
          <w:cs/>
        </w:rPr>
        <w:t>קיזוז:</w:t>
      </w:r>
      <w:r>
        <w:rPr>
          <w:rFonts w:cs="Arial" w:ascii="Arial" w:hAnsi="Arial"/>
          <w:b w:val="0"/>
          <w:sz w:val="21"/>
          <w:rtl/>
          <w:cs/>
        </w:rPr>
        <w:t xml:space="preserve"> המזמין רשאי לקזז מכל סכום המגיע למפקח כל סכום המגיע לו מהמפקח לפי הסכם זה או לפי כל דין.</w:t>
      </w:r>
    </w:p>
    <w:p>
      <w:pPr>
        <w:bidi/>
        <w:spacing w:after="60"/>
        <w:ind w:right="340"/>
        <w:jc w:val="right"/>
      </w:pPr>
      <w:r>
        <w:rPr>
          <w:rFonts w:cs="Arial" w:ascii="Arial" w:hAnsi="Arial"/>
          <w:b/>
          <w:sz w:val="21"/>
          <w:rtl/>
          <w:cs/>
        </w:rPr>
        <w:t xml:space="preserve">5. </w:t>
      </w:r>
      <w:r>
        <w:rPr>
          <w:rFonts w:cs="Arial" w:ascii="Arial" w:hAnsi="Arial"/>
          <w:b w:val="0"/>
          <w:sz w:val="21"/>
          <w:rtl/>
          <w:cs/>
        </w:rPr>
        <w:t>קיזוז ייעשה ב</w:t>
      </w:r>
      <w:r>
        <w:rPr>
          <w:rFonts w:cs="Arial" w:ascii="Arial" w:hAnsi="Arial"/>
          <w:b/>
          <w:sz w:val="21"/>
          <w:rtl/>
          <w:cs/>
        </w:rPr>
        <w:t>הודעה בכתב</w:t>
      </w:r>
      <w:r>
        <w:rPr>
          <w:rFonts w:cs="Arial" w:ascii="Arial" w:hAnsi="Arial"/>
          <w:b w:val="0"/>
          <w:sz w:val="21"/>
          <w:rtl/>
          <w:cs/>
        </w:rPr>
        <w:t xml:space="preserve"> המפרטת את הסכום ואת עילתו, שתישלח לפחות </w:t>
      </w:r>
      <w:r>
        <w:rPr>
          <w:rFonts w:cs="Arial" w:ascii="Arial" w:hAnsi="Arial"/>
          <w:sz w:val="21"/>
          <w:rtl/>
          <w:cs/>
        </w:rPr>
        <w:t xml:space="preserve"> ________________________ </w:t>
      </w:r>
      <w:r>
        <w:rPr>
          <w:rFonts w:cs="Arial" w:ascii="Arial" w:hAnsi="Arial"/>
          <w:b w:val="0"/>
          <w:sz w:val="21"/>
          <w:rtl/>
          <w:cs/>
        </w:rPr>
        <w:t xml:space="preserve"> ימים מראש. אין בסעיף זה כדי לגרוע מכל סעד אחר.</w:t>
      </w:r>
    </w:p>
    <w:p>
      <w:pPr>
        <w:bidi/>
        <w:spacing w:before="200" w:after="60"/>
        <w:jc w:val="right"/>
      </w:pPr>
      <w:r>
        <w:rPr>
          <w:rFonts w:cs="Arial" w:ascii="Arial" w:hAnsi="Arial"/>
          <w:b/>
          <w:color w:val="25406D"/>
          <w:sz w:val="24"/>
          <w:rtl/>
          <w:cs/>
        </w:rPr>
        <w:t>9. ביקורים נוספים ושינוי בהיקף</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נדרש ביקור מעבר למכסה שבסעיף 3, יבוצע רק לאחר </w:t>
      </w:r>
      <w:r>
        <w:rPr>
          <w:rFonts w:cs="Arial" w:ascii="Arial" w:hAnsi="Arial"/>
          <w:b/>
          <w:sz w:val="21"/>
          <w:rtl/>
          <w:cs/>
        </w:rPr>
        <w:t>אישור מראש ובכתב</w:t>
      </w:r>
      <w:r>
        <w:rPr>
          <w:rFonts w:cs="Arial" w:ascii="Arial" w:hAnsi="Arial"/>
          <w:b w:val="0"/>
          <w:sz w:val="21"/>
          <w:rtl/>
          <w:cs/>
        </w:rPr>
        <w:t xml:space="preserve"> של המזמין.</w:t>
      </w:r>
    </w:p>
    <w:p>
      <w:pPr>
        <w:bidi/>
        <w:spacing w:after="60"/>
        <w:ind w:right="340"/>
        <w:jc w:val="right"/>
      </w:pPr>
      <w:r>
        <w:rPr>
          <w:rFonts w:cs="Arial" w:ascii="Arial" w:hAnsi="Arial"/>
          <w:b/>
          <w:sz w:val="21"/>
          <w:rtl/>
          <w:cs/>
        </w:rPr>
        <w:t xml:space="preserve">2. </w:t>
      </w:r>
      <w:r>
        <w:rPr>
          <w:rFonts w:cs="Arial" w:ascii="Arial" w:hAnsi="Arial"/>
          <w:b/>
          <w:sz w:val="21"/>
          <w:rtl/>
          <w:cs/>
        </w:rPr>
        <w:t>תעריף ביקור נוסף:</w:t>
      </w:r>
      <w:r>
        <w:rPr>
          <w:rFonts w:cs="Arial" w:ascii="Arial" w:hAnsi="Arial"/>
          <w:sz w:val="21"/>
          <w:rtl/>
          <w:cs/>
        </w:rPr>
        <w:t xml:space="preserve"> ________________________ </w:t>
      </w:r>
      <w:r>
        <w:rPr>
          <w:rFonts w:cs="Arial" w:ascii="Arial" w:hAnsi="Arial"/>
          <w:b w:val="0"/>
          <w:sz w:val="21"/>
          <w:rtl/>
          <w:cs/>
        </w:rPr>
        <w:t xml:space="preserve"> ש"ח בתוספת מע"מ, לביקור. </w:t>
      </w:r>
      <w:r>
        <w:rPr>
          <w:rFonts w:cs="Arial" w:ascii="Arial" w:hAnsi="Arial"/>
          <w:b/>
          <w:sz w:val="21"/>
          <w:rtl/>
          <w:cs/>
        </w:rPr>
        <w:t>תעריף זה קבוע ולא ישתנה</w:t>
      </w:r>
      <w:r>
        <w:rPr>
          <w:rFonts w:cs="Arial" w:ascii="Arial" w:hAnsi="Arial"/>
          <w:b w:val="0"/>
          <w:sz w:val="21"/>
          <w:rtl/>
          <w:cs/>
        </w:rPr>
        <w:t xml:space="preserve"> במהלך תקופת ההסכם אלא בהסכמת שני הצדדים בכתב.</w:t>
      </w:r>
    </w:p>
    <w:p>
      <w:pPr>
        <w:bidi/>
        <w:spacing w:after="60"/>
        <w:ind w:right="340"/>
        <w:jc w:val="right"/>
      </w:pPr>
      <w:r>
        <w:rPr>
          <w:rFonts w:cs="Arial" w:ascii="Arial" w:hAnsi="Arial"/>
          <w:b/>
          <w:sz w:val="21"/>
          <w:rtl/>
          <w:cs/>
        </w:rPr>
        <w:t xml:space="preserve">3. </w:t>
      </w:r>
      <w:r>
        <w:rPr>
          <w:rFonts w:cs="Arial" w:ascii="Arial" w:hAnsi="Arial"/>
          <w:b w:val="0"/>
          <w:sz w:val="21"/>
          <w:rtl/>
          <w:cs/>
        </w:rPr>
        <w:t>הורחב היקף הפרויקט מהותית ביחס למתואר במבוא — ייערך תיקון להסכם בכתב ובהסכמה.</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ביקור שנדרש </w:t>
      </w:r>
      <w:r>
        <w:rPr>
          <w:rFonts w:cs="Arial" w:ascii="Arial" w:hAnsi="Arial"/>
          <w:b/>
          <w:sz w:val="21"/>
          <w:rtl/>
          <w:cs/>
        </w:rPr>
        <w:t>עקב ליקוי שבאחריות המפקח</w:t>
      </w:r>
      <w:r>
        <w:rPr>
          <w:rFonts w:cs="Arial" w:ascii="Arial" w:hAnsi="Arial"/>
          <w:b w:val="0"/>
          <w:sz w:val="21"/>
          <w:rtl/>
          <w:cs/>
        </w:rPr>
        <w:t xml:space="preserve"> לא ייחשב לביקור נוסף ולא יחויב.</w:t>
      </w:r>
    </w:p>
    <w:p>
      <w:pPr>
        <w:bidi/>
        <w:spacing w:before="200" w:after="60"/>
        <w:jc w:val="right"/>
      </w:pPr>
      <w:r>
        <w:rPr>
          <w:rFonts w:cs="Arial" w:ascii="Arial" w:hAnsi="Arial"/>
          <w:b/>
          <w:color w:val="25406D"/>
          <w:sz w:val="24"/>
          <w:rtl/>
          <w:cs/>
        </w:rPr>
        <w:t>10. אחריות המפקח והגבלתה</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המפקח יפעל במיומנות ובזהירות הנדרשות מבעל מקצוע סביר בתחומו ובנסיבות העניין. </w:t>
      </w:r>
    </w:p>
    <w:p>
      <w:pPr>
        <w:bidi/>
        <w:spacing w:before="20" w:after="80"/>
        <w:ind w:right="227"/>
        <w:jc w:val="right"/>
      </w:pPr>
      <w:r>
        <w:rPr>
          <w:rFonts w:cs="Arial" w:ascii="Arial" w:hAnsi="Arial"/>
          <w:i/>
          <w:color w:val="55606F"/>
          <w:sz w:val="16"/>
          <w:rtl/>
          <w:cs/>
        </w:rPr>
        <w:t>אמת המידה נגזרת מע"א 3392/93 אבולהיג'א נ' אלון הגליל, פ"ד נד(5) 872 (2000).</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אחריות המפקח היא </w:t>
      </w:r>
      <w:r>
        <w:rPr>
          <w:rFonts w:cs="Arial" w:ascii="Arial" w:hAnsi="Arial"/>
          <w:b/>
          <w:sz w:val="21"/>
          <w:rtl/>
          <w:cs/>
        </w:rPr>
        <w:t>לרשלנות מקצועית בביצוע הפיקוח</w:t>
      </w:r>
      <w:r>
        <w:rPr>
          <w:rFonts w:cs="Arial" w:ascii="Arial" w:hAnsi="Arial"/>
          <w:b w:val="0"/>
          <w:sz w:val="21"/>
          <w:rtl/>
          <w:cs/>
        </w:rPr>
        <w:t xml:space="preserve"> — ואינה אחריות מוחלטת לתוצאת הבנייה. המפקח אינו ערב לטיב עבודת הקבלן.</w:t>
      </w:r>
    </w:p>
    <w:p>
      <w:pPr>
        <w:bidi/>
        <w:spacing w:after="60"/>
        <w:ind w:right="340"/>
        <w:jc w:val="right"/>
      </w:pPr>
      <w:r>
        <w:rPr>
          <w:rFonts w:cs="Arial" w:ascii="Arial" w:hAnsi="Arial"/>
          <w:b/>
          <w:sz w:val="21"/>
          <w:rtl/>
          <w:cs/>
        </w:rPr>
        <w:t xml:space="preserve">3. </w:t>
      </w:r>
      <w:r>
        <w:rPr>
          <w:rFonts w:cs="Arial" w:ascii="Arial" w:hAnsi="Arial"/>
          <w:b/>
          <w:sz w:val="21"/>
          <w:rtl/>
          <w:cs/>
        </w:rPr>
        <w:t>תקרת אחריות:</w:t>
      </w:r>
      <w:r>
        <w:rPr>
          <w:rFonts w:cs="Arial" w:ascii="Arial" w:hAnsi="Arial"/>
          <w:b w:val="0"/>
          <w:sz w:val="21"/>
          <w:rtl/>
          <w:cs/>
        </w:rPr>
        <w:t xml:space="preserve"> אחריות המפקח בגין נזק ממוני מכוח הסכם זה לא תעלה על הגבוה מבין — </w:t>
      </w:r>
      <w:r>
        <w:rPr>
          <w:rFonts w:cs="Arial" w:ascii="Arial" w:hAnsi="Arial"/>
          <w:sz w:val="21"/>
          <w:rtl/>
          <w:cs/>
        </w:rPr>
        <w:t xml:space="preserve"> ________________________ </w:t>
      </w:r>
      <w:r>
        <w:rPr>
          <w:rFonts w:cs="Arial" w:ascii="Arial" w:hAnsi="Arial"/>
          <w:b w:val="0"/>
          <w:sz w:val="21"/>
          <w:rtl/>
          <w:cs/>
        </w:rPr>
        <w:t xml:space="preserve"> פעמים שכר הטרחה, </w:t>
      </w:r>
      <w:r>
        <w:rPr>
          <w:rFonts w:cs="Arial" w:ascii="Arial" w:hAnsi="Arial"/>
          <w:b/>
          <w:sz w:val="21"/>
          <w:rtl/>
          <w:cs/>
        </w:rPr>
        <w:t>או</w:t>
      </w:r>
      <w:r>
        <w:rPr>
          <w:rFonts w:cs="Arial" w:ascii="Arial" w:hAnsi="Arial"/>
          <w:b w:val="0"/>
          <w:sz w:val="21"/>
          <w:rtl/>
          <w:cs/>
        </w:rPr>
        <w:t xml:space="preserve"> גבול האחריות בפוליסת ביטוח האחריות המקצועית שבסעיף 10. </w:t>
      </w:r>
    </w:p>
    <w:p>
      <w:pPr>
        <w:bidi/>
        <w:spacing w:before="20" w:after="80"/>
        <w:ind w:right="227"/>
        <w:jc w:val="right"/>
      </w:pPr>
      <w:r>
        <w:rPr>
          <w:rFonts w:cs="Arial" w:ascii="Arial" w:hAnsi="Arial"/>
          <w:i/>
          <w:color w:val="55606F"/>
          <w:sz w:val="16"/>
          <w:rtl/>
          <w:cs/>
        </w:rPr>
        <w:t>התקרה נועדה ליחס סביר בין השכר לחשיפה, שכן שכר הפיקוח הוא שבריר מעלות הפרויקט.</w:t>
      </w:r>
    </w:p>
    <w:p>
      <w:pPr>
        <w:bidi/>
        <w:spacing w:after="60"/>
        <w:ind w:right="340"/>
        <w:jc w:val="right"/>
      </w:pPr>
      <w:r>
        <w:rPr>
          <w:rFonts w:cs="Arial" w:ascii="Arial" w:hAnsi="Arial"/>
          <w:b/>
          <w:sz w:val="21"/>
          <w:rtl/>
          <w:cs/>
        </w:rPr>
        <w:t xml:space="preserve">4. </w:t>
      </w:r>
      <w:r>
        <w:rPr>
          <w:rFonts w:cs="Arial" w:ascii="Arial" w:hAnsi="Arial"/>
          <w:b/>
          <w:sz w:val="21"/>
          <w:rtl/>
          <w:cs/>
        </w:rPr>
        <w:t>סייג מפורש לתקרה —</w:t>
      </w:r>
      <w:r>
        <w:rPr>
          <w:rFonts w:cs="Arial" w:ascii="Arial" w:hAnsi="Arial"/>
          <w:b w:val="0"/>
          <w:sz w:val="21"/>
          <w:rtl/>
          <w:cs/>
        </w:rPr>
        <w:t xml:space="preserve"> תקרת האחריות שבס"ק 3 </w:t>
      </w:r>
      <w:r>
        <w:rPr>
          <w:rFonts w:cs="Arial" w:ascii="Arial" w:hAnsi="Arial"/>
          <w:b/>
          <w:sz w:val="21"/>
          <w:rtl/>
          <w:cs/>
        </w:rPr>
        <w:t>לא תחול</w:t>
      </w:r>
      <w:r>
        <w:rPr>
          <w:rFonts w:cs="Arial" w:ascii="Arial" w:hAnsi="Arial"/>
          <w:b w:val="0"/>
          <w:sz w:val="21"/>
          <w:rtl/>
          <w:cs/>
        </w:rPr>
        <w:t xml:space="preserve">, ולא תגביל את המפקח בשום שיעור, בגין: </w:t>
      </w:r>
      <w:r>
        <w:rPr>
          <w:rFonts w:cs="Arial" w:ascii="Arial" w:hAnsi="Arial"/>
          <w:b/>
          <w:sz w:val="21"/>
          <w:rtl/>
          <w:cs/>
        </w:rPr>
        <w:t>(א)</w:t>
      </w:r>
      <w:r>
        <w:rPr>
          <w:rFonts w:cs="Arial" w:ascii="Arial" w:hAnsi="Arial"/>
          <w:b w:val="0"/>
          <w:sz w:val="21"/>
          <w:rtl/>
          <w:cs/>
        </w:rPr>
        <w:t xml:space="preserve"> נזק גוף; </w:t>
      </w:r>
      <w:r>
        <w:rPr>
          <w:rFonts w:cs="Arial" w:ascii="Arial" w:hAnsi="Arial"/>
          <w:b/>
          <w:sz w:val="21"/>
          <w:rtl/>
          <w:cs/>
        </w:rPr>
        <w:t>(ב)</w:t>
      </w:r>
      <w:r>
        <w:rPr>
          <w:rFonts w:cs="Arial" w:ascii="Arial" w:hAnsi="Arial"/>
          <w:b w:val="0"/>
          <w:sz w:val="21"/>
          <w:rtl/>
          <w:cs/>
        </w:rPr>
        <w:t xml:space="preserve"> מעשה שנעשה בזדון או בכוונה; </w:t>
      </w:r>
      <w:r>
        <w:rPr>
          <w:rFonts w:cs="Arial" w:ascii="Arial" w:hAnsi="Arial"/>
          <w:b/>
          <w:sz w:val="21"/>
          <w:rtl/>
          <w:cs/>
        </w:rPr>
        <w:t>(ג)</w:t>
      </w:r>
      <w:r>
        <w:rPr>
          <w:rFonts w:cs="Arial" w:ascii="Arial" w:hAnsi="Arial"/>
          <w:b w:val="0"/>
          <w:sz w:val="21"/>
          <w:rtl/>
          <w:cs/>
        </w:rPr>
        <w:t xml:space="preserve"> כל עניין שהדין אוסר להתנות עליו. </w:t>
      </w:r>
    </w:p>
    <w:p>
      <w:pPr>
        <w:bidi/>
        <w:spacing w:before="20" w:after="80"/>
        <w:ind w:right="227"/>
        <w:jc w:val="right"/>
      </w:pPr>
      <w:r>
        <w:rPr>
          <w:rFonts w:cs="Arial" w:ascii="Arial" w:hAnsi="Arial"/>
          <w:i/>
          <w:color w:val="55606F"/>
          <w:sz w:val="16"/>
          <w:rtl/>
          <w:cs/>
        </w:rPr>
        <w:t>ס' 5(ב) לחוק החוזים האחידים, התשמ"ג-1982 מורה כי תנאי הפוטר ספק מאחריות לנזק גוף או למעשה זדון — בטל. אין זו חזקה הניתנת לסתירה.</w:t>
      </w:r>
    </w:p>
    <w:p>
      <w:pPr>
        <w:bidi/>
        <w:spacing w:before="200" w:after="60"/>
        <w:jc w:val="right"/>
      </w:pPr>
      <w:r>
        <w:rPr>
          <w:rFonts w:cs="Arial" w:ascii="Arial" w:hAnsi="Arial"/>
          <w:b/>
          <w:color w:val="25406D"/>
          <w:sz w:val="24"/>
          <w:rtl/>
          <w:cs/>
        </w:rPr>
        <w:t>11. ביטוח</w:t>
      </w:r>
    </w:p>
    <w:p>
      <w:pPr>
        <w:bidi/>
        <w:spacing w:after="60"/>
        <w:ind w:right="340"/>
        <w:jc w:val="right"/>
      </w:pPr>
      <w:r>
        <w:rPr>
          <w:rFonts w:cs="Arial" w:ascii="Arial" w:hAnsi="Arial"/>
          <w:b/>
          <w:sz w:val="21"/>
          <w:rtl/>
          <w:cs/>
        </w:rPr>
        <w:t xml:space="preserve">1. </w:t>
      </w:r>
      <w:r>
        <w:rPr>
          <w:rFonts w:cs="Arial" w:ascii="Arial" w:hAnsi="Arial"/>
          <w:b/>
          <w:sz w:val="21"/>
          <w:rtl/>
          <w:cs/>
        </w:rPr>
        <w:t>המפקח</w:t>
      </w:r>
      <w:r>
        <w:rPr>
          <w:rFonts w:cs="Arial" w:ascii="Arial" w:hAnsi="Arial"/>
          <w:b w:val="0"/>
          <w:sz w:val="21"/>
          <w:rtl/>
          <w:cs/>
        </w:rPr>
        <w:t xml:space="preserve"> יחזיק, לאורך כל תקופת ההסכם, פוליסת </w:t>
      </w:r>
      <w:r>
        <w:rPr>
          <w:rFonts w:cs="Arial" w:ascii="Arial" w:hAnsi="Arial"/>
          <w:b/>
          <w:sz w:val="21"/>
          <w:rtl/>
          <w:cs/>
        </w:rPr>
        <w:t>ביטוח אחריות מקצועית</w:t>
      </w:r>
      <w:r>
        <w:rPr>
          <w:rFonts w:cs="Arial" w:ascii="Arial" w:hAnsi="Arial"/>
          <w:b w:val="0"/>
          <w:sz w:val="21"/>
          <w:rtl/>
          <w:cs/>
        </w:rPr>
        <w:t xml:space="preserve"> בגבול אחריות של </w:t>
      </w:r>
      <w:r>
        <w:rPr>
          <w:rFonts w:cs="Arial" w:ascii="Arial" w:hAnsi="Arial"/>
          <w:sz w:val="21"/>
          <w:rtl/>
          <w:cs/>
        </w:rPr>
        <w:t xml:space="preserve"> ________________________ </w:t>
      </w:r>
      <w:r>
        <w:rPr>
          <w:rFonts w:cs="Arial" w:ascii="Arial" w:hAnsi="Arial"/>
          <w:b w:val="0"/>
          <w:sz w:val="21"/>
          <w:rtl/>
          <w:cs/>
        </w:rPr>
        <w:t xml:space="preserve"> ש"ח לאירוע ולתקופה, ויציג למזמין אישור קיום ביטוח.</w:t>
      </w:r>
    </w:p>
    <w:p>
      <w:pPr>
        <w:bidi/>
        <w:spacing w:after="60"/>
        <w:ind w:right="340"/>
        <w:jc w:val="right"/>
      </w:pPr>
      <w:r>
        <w:rPr>
          <w:rFonts w:cs="Arial" w:ascii="Arial" w:hAnsi="Arial"/>
          <w:b/>
          <w:sz w:val="21"/>
          <w:rtl/>
          <w:cs/>
        </w:rPr>
        <w:t xml:space="preserve">2. </w:t>
      </w:r>
      <w:r>
        <w:rPr>
          <w:rFonts w:cs="Arial" w:ascii="Arial" w:hAnsi="Arial"/>
          <w:b/>
          <w:sz w:val="21"/>
          <w:rtl/>
          <w:cs/>
        </w:rPr>
        <w:t>תאריך רטרואקטיבי:</w:t>
      </w:r>
      <w:r>
        <w:rPr>
          <w:rFonts w:cs="Arial" w:ascii="Arial" w:hAnsi="Arial"/>
          <w:b w:val="0"/>
          <w:sz w:val="21"/>
          <w:rtl/>
          <w:cs/>
        </w:rPr>
        <w:t xml:space="preserve"> הפוליסה תכלול תאריך רטרואקטיבי שאינו מאוחר מ-</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3. </w:t>
      </w:r>
      <w:r>
        <w:rPr>
          <w:rFonts w:cs="Arial" w:ascii="Arial" w:hAnsi="Arial"/>
          <w:b/>
          <w:sz w:val="21"/>
          <w:rtl/>
          <w:cs/>
        </w:rPr>
        <w:t>תקופת גילוי:</w:t>
      </w:r>
      <w:r>
        <w:rPr>
          <w:rFonts w:cs="Arial" w:ascii="Arial" w:hAnsi="Arial"/>
          <w:b w:val="0"/>
          <w:sz w:val="21"/>
          <w:rtl/>
          <w:cs/>
        </w:rPr>
        <w:t xml:space="preserve"> המפקח ימשיך להחזיק בפוליסה, או ברכישת תקופת גילוי (Run-Off), למשך </w:t>
      </w:r>
      <w:r>
        <w:rPr>
          <w:rFonts w:cs="Arial" w:ascii="Arial" w:hAnsi="Arial"/>
          <w:sz w:val="21"/>
          <w:rtl/>
          <w:cs/>
        </w:rPr>
        <w:t xml:space="preserve"> ________________________ </w:t>
      </w:r>
      <w:r>
        <w:rPr>
          <w:rFonts w:cs="Arial" w:ascii="Arial" w:hAnsi="Arial"/>
          <w:b w:val="0"/>
          <w:sz w:val="21"/>
          <w:rtl/>
          <w:cs/>
        </w:rPr>
        <w:t xml:space="preserve"> שנים לפחות ממועד סיום העבודות.</w:t>
      </w:r>
    </w:p>
    <w:p>
      <w:pPr>
        <w:bidi/>
        <w:spacing w:after="60"/>
        <w:ind w:right="340"/>
        <w:jc w:val="right"/>
      </w:pPr>
      <w:r>
        <w:rPr>
          <w:rFonts w:cs="Arial" w:ascii="Arial" w:hAnsi="Arial"/>
          <w:b/>
          <w:sz w:val="21"/>
          <w:rtl/>
          <w:cs/>
        </w:rPr>
        <w:t xml:space="preserve">4. </w:t>
      </w:r>
      <w:r>
        <w:rPr>
          <w:rFonts w:cs="Arial" w:ascii="Arial" w:hAnsi="Arial"/>
          <w:b/>
          <w:sz w:val="21"/>
          <w:rtl/>
          <w:cs/>
        </w:rPr>
        <w:t>המזמין / הקבלן</w:t>
      </w:r>
      <w:r>
        <w:rPr>
          <w:rFonts w:cs="Arial" w:ascii="Arial" w:hAnsi="Arial"/>
          <w:b w:val="0"/>
          <w:sz w:val="21"/>
          <w:rtl/>
          <w:cs/>
        </w:rPr>
        <w:t xml:space="preserve"> — יובהר כי ביטוח עבודות קבלניות (הכולל חבות מעבידים, צד ג' ורכוש) אינו באחריות המפקח. מומלץ כי הפוליסה תוצא על שם </w:t>
      </w:r>
      <w:r>
        <w:rPr>
          <w:rFonts w:cs="Arial" w:ascii="Arial" w:hAnsi="Arial"/>
          <w:b/>
          <w:sz w:val="21"/>
          <w:rtl/>
          <w:cs/>
        </w:rPr>
        <w:t>המזמין</w:t>
      </w:r>
      <w:r>
        <w:rPr>
          <w:rFonts w:cs="Arial" w:ascii="Arial" w:hAnsi="Arial"/>
          <w:b w:val="0"/>
          <w:sz w:val="21"/>
          <w:rtl/>
          <w:cs/>
        </w:rPr>
        <w:t xml:space="preserve"> כמבוטח, ולא על שם הקבלן בלבד.</w:t>
      </w:r>
    </w:p>
    <w:p>
      <w:pPr>
        <w:bidi/>
        <w:spacing w:before="200" w:after="60"/>
        <w:jc w:val="right"/>
      </w:pPr>
      <w:r>
        <w:rPr>
          <w:rFonts w:cs="Arial" w:ascii="Arial" w:hAnsi="Arial"/>
          <w:b/>
          <w:color w:val="25406D"/>
          <w:sz w:val="24"/>
          <w:rtl/>
          <w:cs/>
        </w:rPr>
        <w:t>12. הודעה על פגם בשירותי הפיקוח</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גילה המזמין פגם בשירותי הפיקוח, יודיע למפקח בכתב תוך </w:t>
      </w:r>
      <w:r>
        <w:rPr>
          <w:rFonts w:cs="Arial" w:ascii="Arial" w:hAnsi="Arial"/>
          <w:b/>
          <w:sz w:val="21"/>
          <w:rtl/>
          <w:cs/>
        </w:rPr>
        <w:t>זמן סביר</w:t>
      </w:r>
      <w:r>
        <w:rPr>
          <w:rFonts w:cs="Arial" w:ascii="Arial" w:hAnsi="Arial"/>
          <w:b w:val="0"/>
          <w:sz w:val="21"/>
          <w:rtl/>
          <w:cs/>
        </w:rPr>
        <w:t xml:space="preserve"> ולא יאוחר מ- </w:t>
      </w:r>
      <w:r>
        <w:rPr>
          <w:rFonts w:cs="Arial" w:ascii="Arial" w:hAnsi="Arial"/>
          <w:sz w:val="21"/>
          <w:rtl/>
          <w:cs/>
        </w:rPr>
        <w:t xml:space="preserve"> ________________________ </w:t>
      </w:r>
      <w:r>
        <w:rPr>
          <w:rFonts w:cs="Arial" w:ascii="Arial" w:hAnsi="Arial"/>
          <w:b w:val="0"/>
          <w:sz w:val="21"/>
          <w:rtl/>
          <w:cs/>
        </w:rPr>
        <w:t xml:space="preserve"> יום ממועד הגילוי, וייתן למפקח הזדמנות נאותה לתקנו. </w:t>
      </w:r>
    </w:p>
    <w:p>
      <w:pPr>
        <w:bidi/>
        <w:spacing w:before="20" w:after="80"/>
        <w:ind w:right="227"/>
        <w:jc w:val="right"/>
      </w:pPr>
      <w:r>
        <w:rPr>
          <w:rFonts w:cs="Arial" w:ascii="Arial" w:hAnsi="Arial"/>
          <w:i/>
          <w:color w:val="55606F"/>
          <w:sz w:val="16"/>
          <w:rtl/>
          <w:cs/>
        </w:rPr>
        <w:t>ס' 3 לחוק חוזה קבלנות, התשל"ד-1974.</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לא תוקן הפגם תוך זמן סביר — רשאי המזמין לתקנו בעצמו ולחייב את המפקח בהוצאות הסבירות, או לנכותן מהתמורה. </w:t>
      </w:r>
    </w:p>
    <w:p>
      <w:pPr>
        <w:bidi/>
        <w:spacing w:before="20" w:after="80"/>
        <w:ind w:right="227"/>
        <w:jc w:val="right"/>
      </w:pPr>
      <w:r>
        <w:rPr>
          <w:rFonts w:cs="Arial" w:ascii="Arial" w:hAnsi="Arial"/>
          <w:i/>
          <w:color w:val="55606F"/>
          <w:sz w:val="16"/>
          <w:rtl/>
          <w:cs/>
        </w:rPr>
        <w:t>ס' 4 לחוק חוזה קבלנות.</w:t>
      </w:r>
    </w:p>
    <w:p>
      <w:pPr>
        <w:bidi/>
        <w:spacing w:after="60"/>
        <w:ind w:right="340"/>
        <w:jc w:val="right"/>
      </w:pPr>
      <w:r>
        <w:rPr>
          <w:rFonts w:cs="Arial" w:ascii="Arial" w:hAnsi="Arial"/>
          <w:b/>
          <w:sz w:val="21"/>
          <w:rtl/>
          <w:cs/>
        </w:rPr>
        <w:t xml:space="preserve">3. </w:t>
      </w:r>
      <w:r>
        <w:rPr>
          <w:rFonts w:cs="Arial" w:ascii="Arial" w:hAnsi="Arial"/>
          <w:b w:val="0"/>
          <w:sz w:val="21"/>
          <w:rtl/>
          <w:cs/>
        </w:rPr>
        <w:t>בפגם דחוף שתיקונו אינו סובל דיחוי — רשאי המזמין לפעול לתיקונו ללא הודעה מוקדמת.</w:t>
      </w:r>
    </w:p>
    <w:p>
      <w:pPr>
        <w:bidi/>
        <w:spacing w:before="200" w:after="60"/>
        <w:jc w:val="right"/>
      </w:pPr>
      <w:r>
        <w:rPr>
          <w:rFonts w:cs="Arial" w:ascii="Arial" w:hAnsi="Arial"/>
          <w:b/>
          <w:color w:val="25406D"/>
          <w:sz w:val="24"/>
          <w:rtl/>
          <w:cs/>
        </w:rPr>
        <w:t>13. סיום ההתקשרות</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כל צד רשאי לסיים את ההסכם בהודעה בכתב של </w:t>
      </w:r>
      <w:r>
        <w:rPr>
          <w:rFonts w:cs="Arial" w:ascii="Arial" w:hAnsi="Arial"/>
          <w:sz w:val="21"/>
          <w:rtl/>
          <w:cs/>
        </w:rPr>
        <w:t xml:space="preserve"> ________________________ </w:t>
      </w:r>
      <w:r>
        <w:rPr>
          <w:rFonts w:cs="Arial" w:ascii="Arial" w:hAnsi="Arial"/>
          <w:b w:val="0"/>
          <w:sz w:val="21"/>
          <w:rtl/>
          <w:cs/>
        </w:rPr>
        <w:t xml:space="preserve"> יום מראש. </w:t>
      </w:r>
    </w:p>
    <w:p>
      <w:pPr>
        <w:bidi/>
        <w:spacing w:before="20" w:after="80"/>
        <w:ind w:right="227"/>
        <w:jc w:val="right"/>
      </w:pPr>
      <w:r>
        <w:rPr>
          <w:rFonts w:cs="Arial" w:ascii="Arial" w:hAnsi="Arial"/>
          <w:i/>
          <w:color w:val="55606F"/>
          <w:sz w:val="16"/>
          <w:rtl/>
          <w:cs/>
        </w:rPr>
        <w:t>תקופת ההודעה זהה לשני הצדדים.</w:t>
      </w:r>
    </w:p>
    <w:p>
      <w:pPr>
        <w:bidi/>
        <w:spacing w:after="60"/>
        <w:ind w:right="340"/>
        <w:jc w:val="right"/>
      </w:pPr>
      <w:r>
        <w:rPr>
          <w:rFonts w:cs="Arial" w:ascii="Arial" w:hAnsi="Arial"/>
          <w:b/>
          <w:sz w:val="21"/>
          <w:rtl/>
          <w:cs/>
        </w:rPr>
        <w:t xml:space="preserve">2. </w:t>
      </w:r>
      <w:r>
        <w:rPr>
          <w:rFonts w:cs="Arial" w:ascii="Arial" w:hAnsi="Arial"/>
          <w:b w:val="0"/>
          <w:sz w:val="21"/>
          <w:rtl/>
          <w:cs/>
        </w:rPr>
        <w:t>בסיום — ישולם למפקח שכר יחסי בגין עבודה שבוצעה בפועל עד למועד הסיום.</w:t>
      </w:r>
    </w:p>
    <w:p>
      <w:pPr>
        <w:bidi/>
        <w:spacing w:after="60"/>
        <w:ind w:right="340"/>
        <w:jc w:val="right"/>
      </w:pPr>
      <w:r>
        <w:rPr>
          <w:rFonts w:cs="Arial" w:ascii="Arial" w:hAnsi="Arial"/>
          <w:b/>
          <w:sz w:val="21"/>
          <w:rtl/>
          <w:cs/>
        </w:rPr>
        <w:t xml:space="preserve">3. </w:t>
      </w:r>
      <w:r>
        <w:rPr>
          <w:rFonts w:cs="Arial" w:ascii="Arial" w:hAnsi="Arial"/>
          <w:b/>
          <w:sz w:val="21"/>
          <w:rtl/>
          <w:cs/>
        </w:rPr>
        <w:t>מסירה מסודרת:</w:t>
      </w:r>
      <w:r>
        <w:rPr>
          <w:rFonts w:cs="Arial" w:ascii="Arial" w:hAnsi="Arial"/>
          <w:b w:val="0"/>
          <w:sz w:val="21"/>
          <w:rtl/>
          <w:cs/>
        </w:rPr>
        <w:t xml:space="preserve"> עם סיום ההסכם ימסור המפקח למזמין את </w:t>
      </w:r>
      <w:r>
        <w:rPr>
          <w:rFonts w:cs="Arial" w:ascii="Arial" w:hAnsi="Arial"/>
          <w:b/>
          <w:sz w:val="21"/>
          <w:rtl/>
          <w:cs/>
        </w:rPr>
        <w:t>מלוא תיק הדוחות</w:t>
      </w:r>
      <w:r>
        <w:rPr>
          <w:rFonts w:cs="Arial" w:ascii="Arial" w:hAnsi="Arial"/>
          <w:b w:val="0"/>
          <w:sz w:val="21"/>
          <w:rtl/>
          <w:cs/>
        </w:rPr>
        <w:t xml:space="preserve">, יומן האתר, התצלומים והתכתובת הרלוונטית. </w:t>
      </w:r>
      <w:r>
        <w:rPr>
          <w:rFonts w:cs="Arial" w:ascii="Arial" w:hAnsi="Arial"/>
          <w:b/>
          <w:sz w:val="21"/>
          <w:rtl/>
          <w:cs/>
        </w:rPr>
        <w:t>מסירה זו אינה מותנית בתשלום</w:t>
      </w:r>
      <w:r>
        <w:rPr>
          <w:rFonts w:cs="Arial" w:ascii="Arial" w:hAnsi="Arial"/>
          <w:b w:val="0"/>
          <w:sz w:val="21"/>
          <w:rtl/>
          <w:cs/>
        </w:rPr>
        <w:t xml:space="preserve"> ולא תעוכב מחמת מחלוקת כספית.</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הפר צד את ההסכם הפרה יסודית שלא תוקנה תוך </w:t>
      </w:r>
      <w:r>
        <w:rPr>
          <w:rFonts w:cs="Arial" w:ascii="Arial" w:hAnsi="Arial"/>
          <w:sz w:val="21"/>
          <w:rtl/>
          <w:cs/>
        </w:rPr>
        <w:t xml:space="preserve"> ________________________ </w:t>
      </w:r>
      <w:r>
        <w:rPr>
          <w:rFonts w:cs="Arial" w:ascii="Arial" w:hAnsi="Arial"/>
          <w:b w:val="0"/>
          <w:sz w:val="21"/>
          <w:rtl/>
          <w:cs/>
        </w:rPr>
        <w:t xml:space="preserve"> יום מהודעה בכתב — רשאי הצד הנפגע לבטל את ההסכם לאלתר.</w:t>
      </w:r>
    </w:p>
    <w:p>
      <w:pPr>
        <w:bidi/>
        <w:spacing w:before="200" w:after="60"/>
        <w:jc w:val="right"/>
      </w:pPr>
      <w:r>
        <w:rPr>
          <w:rFonts w:cs="Arial" w:ascii="Arial" w:hAnsi="Arial"/>
          <w:b/>
          <w:color w:val="25406D"/>
          <w:sz w:val="24"/>
          <w:rtl/>
          <w:cs/>
        </w:rPr>
        <w:t>14. בעלות על הדוחות וקניין רוחני</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הדוחות, התצלומים ויומן האתר שהופקו במסגרת הסכם זה הם </w:t>
      </w:r>
      <w:r>
        <w:rPr>
          <w:rFonts w:cs="Arial" w:ascii="Arial" w:hAnsi="Arial"/>
          <w:b/>
          <w:sz w:val="21"/>
          <w:rtl/>
          <w:cs/>
        </w:rPr>
        <w:t>קניינו של המזמין</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המפקח רשאי לשמור עותק לצרכיו המקצועיים בלבד, לרבות לצורך התגוננות מפני טענה או תביעה.</w:t>
      </w:r>
    </w:p>
    <w:p>
      <w:pPr>
        <w:bidi/>
        <w:spacing w:after="60"/>
        <w:ind w:right="340"/>
        <w:jc w:val="right"/>
      </w:pPr>
      <w:r>
        <w:rPr>
          <w:rFonts w:cs="Arial" w:ascii="Arial" w:hAnsi="Arial"/>
          <w:b/>
          <w:sz w:val="21"/>
          <w:rtl/>
          <w:cs/>
        </w:rPr>
        <w:t xml:space="preserve">3. </w:t>
      </w:r>
      <w:r>
        <w:rPr>
          <w:rFonts w:cs="Arial" w:ascii="Arial" w:hAnsi="Arial"/>
          <w:b w:val="0"/>
          <w:sz w:val="21"/>
          <w:rtl/>
          <w:cs/>
        </w:rPr>
        <w:t>המפקח לא יפרסם את הדוחות ולא יעשה בהם שימוש מסחרי ללא הסכמת המזמין בכתב.</w:t>
      </w:r>
    </w:p>
    <w:p>
      <w:pPr>
        <w:bidi/>
        <w:spacing w:after="60"/>
        <w:ind w:right="340"/>
        <w:jc w:val="right"/>
      </w:pPr>
      <w:r>
        <w:rPr>
          <w:rFonts w:cs="Arial" w:ascii="Arial" w:hAnsi="Arial"/>
          <w:b/>
          <w:sz w:val="21"/>
          <w:rtl/>
          <w:cs/>
        </w:rPr>
        <w:t xml:space="preserve">4. </w:t>
      </w:r>
      <w:r>
        <w:rPr>
          <w:rFonts w:cs="Arial" w:ascii="Arial" w:hAnsi="Arial"/>
          <w:b/>
          <w:sz w:val="21"/>
          <w:rtl/>
          <w:cs/>
        </w:rPr>
        <w:t>סודיות:</w:t>
      </w:r>
      <w:r>
        <w:rPr>
          <w:rFonts w:cs="Arial" w:ascii="Arial" w:hAnsi="Arial"/>
          <w:b w:val="0"/>
          <w:sz w:val="21"/>
          <w:rtl/>
          <w:cs/>
        </w:rPr>
        <w:t xml:space="preserve"> כל צד ישמור בסוד מידע עסקי של הצד האחר שהגיע אליו עקב הסכם זה.</w:t>
      </w:r>
    </w:p>
    <w:p>
      <w:pPr>
        <w:bidi/>
        <w:spacing w:before="200" w:after="60"/>
        <w:jc w:val="right"/>
      </w:pPr>
      <w:r>
        <w:rPr>
          <w:rFonts w:cs="Arial" w:ascii="Arial" w:hAnsi="Arial"/>
          <w:b/>
          <w:color w:val="25406D"/>
          <w:sz w:val="24"/>
          <w:rtl/>
          <w:cs/>
        </w:rPr>
        <w:t>15. שונות</w:t>
      </w:r>
    </w:p>
    <w:p>
      <w:pPr>
        <w:bidi/>
        <w:spacing w:after="60"/>
        <w:ind w:right="340"/>
        <w:jc w:val="right"/>
      </w:pPr>
      <w:r>
        <w:rPr>
          <w:rFonts w:cs="Arial" w:ascii="Arial" w:hAnsi="Arial"/>
          <w:b/>
          <w:sz w:val="21"/>
          <w:rtl/>
          <w:cs/>
        </w:rPr>
        <w:t xml:space="preserve">1. </w:t>
      </w:r>
      <w:r>
        <w:rPr>
          <w:rFonts w:cs="Arial" w:ascii="Arial" w:hAnsi="Arial"/>
          <w:b/>
          <w:sz w:val="21"/>
          <w:rtl/>
          <w:cs/>
        </w:rPr>
        <w:t>הודעות:</w:t>
      </w:r>
      <w:r>
        <w:rPr>
          <w:rFonts w:cs="Arial" w:ascii="Arial" w:hAnsi="Arial"/>
          <w:b w:val="0"/>
          <w:sz w:val="21"/>
          <w:rtl/>
          <w:cs/>
        </w:rPr>
        <w:t xml:space="preserve"> הודעה תישלח לכתובות שבמבוא, ותיחשב כנמסרה — בדוא"ל, ביום העסקים הראשון שלאחר המשלוח; בדואר רשום, תוך 3 ימי עסקים.</w:t>
      </w:r>
    </w:p>
    <w:p>
      <w:pPr>
        <w:bidi/>
        <w:spacing w:after="60"/>
        <w:ind w:right="340"/>
        <w:jc w:val="right"/>
      </w:pPr>
      <w:r>
        <w:rPr>
          <w:rFonts w:cs="Arial" w:ascii="Arial" w:hAnsi="Arial"/>
          <w:b/>
          <w:sz w:val="21"/>
          <w:rtl/>
          <w:cs/>
        </w:rPr>
        <w:t xml:space="preserve">2. </w:t>
      </w:r>
      <w:r>
        <w:rPr>
          <w:rFonts w:cs="Arial" w:ascii="Arial" w:hAnsi="Arial"/>
          <w:b/>
          <w:sz w:val="21"/>
          <w:rtl/>
          <w:cs/>
        </w:rPr>
        <w:t>שינוי ההסכם:</w:t>
      </w:r>
      <w:r>
        <w:rPr>
          <w:rFonts w:cs="Arial" w:ascii="Arial" w:hAnsi="Arial"/>
          <w:b w:val="0"/>
          <w:sz w:val="21"/>
          <w:rtl/>
          <w:cs/>
        </w:rPr>
        <w:t xml:space="preserve"> כל שינוי או ויתור טעון מסמך בכתב חתום בידי שני הצדדים.</w:t>
      </w:r>
    </w:p>
    <w:p>
      <w:pPr>
        <w:bidi/>
        <w:spacing w:after="60"/>
        <w:ind w:right="340"/>
        <w:jc w:val="right"/>
      </w:pPr>
      <w:r>
        <w:rPr>
          <w:rFonts w:cs="Arial" w:ascii="Arial" w:hAnsi="Arial"/>
          <w:b/>
          <w:sz w:val="21"/>
          <w:rtl/>
          <w:cs/>
        </w:rPr>
        <w:t xml:space="preserve">3. </w:t>
      </w:r>
      <w:r>
        <w:rPr>
          <w:rFonts w:cs="Arial" w:ascii="Arial" w:hAnsi="Arial"/>
          <w:b/>
          <w:sz w:val="21"/>
          <w:rtl/>
          <w:cs/>
        </w:rPr>
        <w:t>הדין החל:</w:t>
      </w:r>
      <w:r>
        <w:rPr>
          <w:rFonts w:cs="Arial" w:ascii="Arial" w:hAnsi="Arial"/>
          <w:b w:val="0"/>
          <w:sz w:val="21"/>
          <w:rtl/>
          <w:cs/>
        </w:rPr>
        <w:t xml:space="preserve"> על הסכם זה יחול הדין הישראלי.</w:t>
      </w:r>
    </w:p>
    <w:p>
      <w:pPr>
        <w:bidi/>
        <w:spacing w:after="60"/>
        <w:ind w:right="340"/>
        <w:jc w:val="right"/>
      </w:pPr>
      <w:r>
        <w:rPr>
          <w:rFonts w:cs="Arial" w:ascii="Arial" w:hAnsi="Arial"/>
          <w:b/>
          <w:sz w:val="21"/>
          <w:rtl/>
          <w:cs/>
        </w:rPr>
        <w:t xml:space="preserve">4. </w:t>
      </w:r>
      <w:r>
        <w:rPr>
          <w:rFonts w:cs="Arial" w:ascii="Arial" w:hAnsi="Arial"/>
          <w:b/>
          <w:sz w:val="21"/>
          <w:rtl/>
          <w:cs/>
        </w:rPr>
        <w:t>סמכות שיפוט:</w:t>
      </w:r>
      <w:r>
        <w:rPr>
          <w:rFonts w:cs="Arial" w:ascii="Arial" w:hAnsi="Arial"/>
          <w:b w:val="0"/>
          <w:sz w:val="21"/>
          <w:rtl/>
          <w:cs/>
        </w:rPr>
        <w:t xml:space="preserve"> לבתי המשפט המוסמכים בישראל תהא סמכות לדון בכל מחלוקת מכוח הסכם זה, </w:t>
      </w:r>
      <w:r>
        <w:rPr>
          <w:rFonts w:cs="Arial" w:ascii="Arial" w:hAnsi="Arial"/>
          <w:b/>
          <w:sz w:val="21"/>
          <w:rtl/>
          <w:cs/>
        </w:rPr>
        <w:t>בהתאם לכללי הסמכות לפי דין</w:t>
      </w:r>
      <w:r>
        <w:rPr>
          <w:rFonts w:cs="Arial" w:ascii="Arial" w:hAnsi="Arial"/>
          <w:b w:val="0"/>
          <w:sz w:val="21"/>
          <w:rtl/>
          <w:cs/>
        </w:rPr>
        <w:t xml:space="preserve">. </w:t>
      </w:r>
    </w:p>
    <w:p>
      <w:pPr>
        <w:bidi/>
        <w:spacing w:before="20" w:after="80"/>
        <w:ind w:right="227"/>
        <w:jc w:val="right"/>
      </w:pPr>
      <w:r>
        <w:rPr>
          <w:rFonts w:cs="Arial" w:ascii="Arial" w:hAnsi="Arial"/>
          <w:i/>
          <w:color w:val="55606F"/>
          <w:sz w:val="16"/>
          <w:rtl/>
          <w:cs/>
        </w:rPr>
        <w:t>אין בהסכם זה תניית בוררות ואין בו ברירת פורום ייחודית, וזאת במכוון — ס' 5(א) לחוק החוזים האחידים קובע כי תנאי השולל פנייה לערכאות בטל, וחזקות 4(8)–(10) רואות בתניית בוררות ובברירת פורום ייחודית תנאים מקפחים.</w:t>
      </w:r>
    </w:p>
    <w:p>
      <w:pPr>
        <w:bidi/>
        <w:spacing w:after="60"/>
        <w:ind w:right="340"/>
        <w:jc w:val="right"/>
      </w:pPr>
      <w:r>
        <w:rPr>
          <w:rFonts w:cs="Arial" w:ascii="Arial" w:hAnsi="Arial"/>
          <w:b/>
          <w:sz w:val="21"/>
          <w:rtl/>
          <w:cs/>
        </w:rPr>
        <w:t xml:space="preserve">5. </w:t>
      </w:r>
      <w:r>
        <w:rPr>
          <w:rFonts w:cs="Arial" w:ascii="Arial" w:hAnsi="Arial"/>
          <w:b/>
          <w:sz w:val="21"/>
          <w:rtl/>
          <w:cs/>
        </w:rPr>
        <w:t>הפרדה:</w:t>
      </w:r>
      <w:r>
        <w:rPr>
          <w:rFonts w:cs="Arial" w:ascii="Arial" w:hAnsi="Arial"/>
          <w:b w:val="0"/>
          <w:sz w:val="21"/>
          <w:rtl/>
          <w:cs/>
        </w:rPr>
        <w:t xml:space="preserve"> נמצא סעיף בטל או בלתי אכיף — יעמדו יתר הסעיפים בתוקפם.</w:t>
      </w:r>
    </w:p>
    <w:p>
      <w:pPr>
        <w:bidi/>
        <w:spacing w:before="200" w:after="60"/>
        <w:jc w:val="right"/>
      </w:pPr>
      <w:r>
        <w:rPr>
          <w:rFonts w:cs="Arial" w:ascii="Arial" w:hAnsi="Arial"/>
          <w:b/>
          <w:color w:val="25406D"/>
          <w:sz w:val="24"/>
          <w:rtl/>
          <w:cs/>
        </w:rPr>
        <w:t>ולראיה באו הצדדים על החתום</w:t>
      </w:r>
    </w:p>
    <w:p/>
    <w:p>
      <w:pPr>
        <w:bidi/>
        <w:jc w:val="right"/>
      </w:pPr>
      <w:r>
        <w:rPr>
          <w:rFonts w:cs="Arial" w:ascii="Arial" w:hAnsi="Arial"/>
          <w:b/>
          <w:color w:val="25406D"/>
          <w:sz w:val="24"/>
          <w:rtl/>
          <w:cs/>
        </w:rPr>
        <w:t>ולראיה באו הצדדים על החתום</w:t>
      </w:r>
    </w:p>
    <w:p/>
    <w:tbl>
      <w:tblPr>
        <w:tblW w:type="auto" w:w="0"/>
        <w:tblLook w:firstColumn="1" w:firstRow="1" w:lastColumn="0" w:lastRow="0" w:noHBand="0" w:noVBand="1" w:val="04A0"/>
      </w:tblPr>
      <w:tblGrid>
        <w:gridCol w:w="5213"/>
        <w:gridCol w:w="5213"/>
      </w:tblGrid>
      <w:tr>
        <w:tc>
          <w:tcPr>
            <w:tcW w:type="dxa" w:w="5213"/>
          </w:tcPr>
          <w:p>
            <w:pPr>
              <w:bidi/>
              <w:jc w:val="center"/>
            </w:pPr>
            <w:r>
              <w:rPr>
                <w:rFonts w:cs="Arial" w:ascii="Arial" w:hAnsi="Arial"/>
                <w:sz w:val="18"/>
                <w:rtl/>
                <w:cs/>
              </w:rPr>
              <w:br/>
              <w:br/>
              <w:t>______________________________</w:t>
              <w:br/>
              <w:t>המזמין — שם, חתימה ותאריך</w:t>
            </w:r>
          </w:p>
        </w:tc>
        <w:tc>
          <w:tcPr>
            <w:tcW w:type="dxa" w:w="5213"/>
          </w:tcPr>
          <w:p>
            <w:pPr>
              <w:bidi/>
              <w:jc w:val="center"/>
            </w:pPr>
            <w:r>
              <w:rPr>
                <w:rFonts w:cs="Arial" w:ascii="Arial" w:hAnsi="Arial"/>
                <w:sz w:val="18"/>
                <w:rtl/>
                <w:cs/>
              </w:rPr>
              <w:br/>
              <w:br/>
              <w:t>______________________________</w:t>
              <w:br/>
              <w:t>המפקח — שם, חתימה ותאריך</w:t>
            </w:r>
          </w:p>
        </w:tc>
      </w:tr>
    </w:tbl>
    <w:p/>
    <w:p>
      <w:pPr>
        <w:bidi/>
        <w:jc w:val="right"/>
      </w:pPr>
      <w:r>
        <w:rPr>
          <w:rFonts w:cs="Arial" w:ascii="Arial" w:hAnsi="Arial"/>
          <w:color w:val="55606F"/>
          <w:sz w:val="16"/>
          <w:rtl/>
          <w:cs/>
        </w:rPr>
        <w:t>תבנית לדוגמה · שלומי עטון — פיקוח בנייה · shlomi-atun.co.il</w:t>
        <w:br/>
        <w:t>אין במסמך זה משום ייעוץ משפטי. יש להתאים לנסיבות ולהיוועץ בעורך דין לפני חתימה.</w:t>
      </w:r>
    </w:p>
    <w:sectPr w:rsidR="00FC693F" w:rsidRPr="0006063C" w:rsidSect="00034616">
      <w:pgSz w:w="12240" w:h="15840"/>
      <w:pgMar w:top="1020" w:right="907" w:bottom="1020"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